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094967329"/>
        <w:docPartObj>
          <w:docPartGallery w:val="Cover Pages"/>
          <w:docPartUnique/>
        </w:docPartObj>
      </w:sdtPr>
      <w:sdtEndPr/>
      <w:sdtContent>
        <w:p w14:paraId="14F489E7" w14:textId="3CF421D9" w:rsidR="008D192A" w:rsidRDefault="008D192A">
          <w:r>
            <w:rPr>
              <w:noProof/>
            </w:rPr>
            <mc:AlternateContent>
              <mc:Choice Requires="wpg">
                <w:drawing>
                  <wp:anchor distT="0" distB="0" distL="114300" distR="114300" simplePos="0" relativeHeight="251669504" behindDoc="0" locked="0" layoutInCell="1" allowOverlap="1" wp14:anchorId="045B199F" wp14:editId="35F28CCE">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4E2CDEE" id="Group 149" o:spid="_x0000_s1026" style="position:absolute;margin-left:0;margin-top:0;width:8in;height:95.7pt;z-index:251669504;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7456" behindDoc="0" locked="0" layoutInCell="1" allowOverlap="1" wp14:anchorId="35107C79" wp14:editId="54840C4A">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1A0B434F" w14:textId="50C13A16" w:rsidR="00CB2FE1" w:rsidRDefault="00CB2FE1">
                                    <w:pPr>
                                      <w:pStyle w:val="NoSpacing"/>
                                      <w:jc w:val="right"/>
                                      <w:rPr>
                                        <w:color w:val="595959" w:themeColor="text1" w:themeTint="A6"/>
                                        <w:sz w:val="28"/>
                                        <w:szCs w:val="28"/>
                                      </w:rPr>
                                    </w:pPr>
                                    <w:r>
                                      <w:rPr>
                                        <w:color w:val="595959" w:themeColor="text1" w:themeTint="A6"/>
                                        <w:sz w:val="28"/>
                                        <w:szCs w:val="28"/>
                                      </w:rPr>
                                      <w:t>National Association of State Energy Officials</w:t>
                                    </w:r>
                                  </w:p>
                                </w:sdtContent>
                              </w:sdt>
                              <w:p w14:paraId="3D21DB2E" w14:textId="5F759824" w:rsidR="00CB2FE1" w:rsidRPr="00A06D23" w:rsidRDefault="00290731">
                                <w:pPr>
                                  <w:pStyle w:val="NoSpacing"/>
                                  <w:jc w:val="right"/>
                                  <w:rPr>
                                    <w:color w:val="595959" w:themeColor="text1" w:themeTint="A6"/>
                                    <w:sz w:val="20"/>
                                    <w:szCs w:val="20"/>
                                  </w:rPr>
                                </w:pPr>
                                <w:sdt>
                                  <w:sdtPr>
                                    <w:rPr>
                                      <w:color w:val="595959" w:themeColor="text1" w:themeTint="A6"/>
                                      <w:sz w:val="20"/>
                                      <w:szCs w:val="20"/>
                                    </w:rPr>
                                    <w:alias w:val="Email"/>
                                    <w:tag w:val="Email"/>
                                    <w:id w:val="942260680"/>
                                    <w:dataBinding w:prefixMappings="xmlns:ns0='http://schemas.microsoft.com/office/2006/coverPageProps' " w:xpath="/ns0:CoverPageProperties[1]/ns0:CompanyEmail[1]" w:storeItemID="{55AF091B-3C7A-41E3-B477-F2FDAA23CFDA}"/>
                                    <w:text/>
                                  </w:sdtPr>
                                  <w:sdtEndPr/>
                                  <w:sdtContent>
                                    <w:r w:rsidR="00CB2FE1">
                                      <w:rPr>
                                        <w:color w:val="595959" w:themeColor="text1" w:themeTint="A6"/>
                                        <w:sz w:val="20"/>
                                        <w:szCs w:val="20"/>
                                      </w:rPr>
                                      <w:t>February</w:t>
                                    </w:r>
                                    <w:r w:rsidR="00CB2FE1" w:rsidRPr="00A06D23">
                                      <w:rPr>
                                        <w:color w:val="595959" w:themeColor="text1" w:themeTint="A6"/>
                                        <w:sz w:val="20"/>
                                        <w:szCs w:val="20"/>
                                      </w:rPr>
                                      <w:t xml:space="preserve"> 201</w:t>
                                    </w:r>
                                    <w:r w:rsidR="00CB2FE1">
                                      <w:rPr>
                                        <w:color w:val="595959" w:themeColor="text1" w:themeTint="A6"/>
                                        <w:sz w:val="20"/>
                                        <w:szCs w:val="20"/>
                                      </w:rPr>
                                      <w:t>7</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35107C79" id="_x0000_t202" coordsize="21600,21600" o:spt="202" path="m,l,21600r21600,l21600,xe">
                    <v:stroke joinstyle="miter"/>
                    <v:path gradientshapeok="t" o:connecttype="rect"/>
                  </v:shapetype>
                  <v:shape id="Text Box 152" o:spid="_x0000_s1026" type="#_x0000_t202" style="position:absolute;margin-left:0;margin-top:0;width:8in;height:1in;z-index:251667456;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1A0B434F" w14:textId="50C13A16" w:rsidR="00CB2FE1" w:rsidRDefault="00CB2FE1">
                              <w:pPr>
                                <w:pStyle w:val="NoSpacing"/>
                                <w:jc w:val="right"/>
                                <w:rPr>
                                  <w:color w:val="595959" w:themeColor="text1" w:themeTint="A6"/>
                                  <w:sz w:val="28"/>
                                  <w:szCs w:val="28"/>
                                </w:rPr>
                              </w:pPr>
                              <w:r>
                                <w:rPr>
                                  <w:color w:val="595959" w:themeColor="text1" w:themeTint="A6"/>
                                  <w:sz w:val="28"/>
                                  <w:szCs w:val="28"/>
                                </w:rPr>
                                <w:t>National Association of State Energy Officials</w:t>
                              </w:r>
                            </w:p>
                          </w:sdtContent>
                        </w:sdt>
                        <w:p w14:paraId="3D21DB2E" w14:textId="5F759824" w:rsidR="00CB2FE1" w:rsidRPr="00A06D23" w:rsidRDefault="00CB2FE1">
                          <w:pPr>
                            <w:pStyle w:val="NoSpacing"/>
                            <w:jc w:val="right"/>
                            <w:rPr>
                              <w:color w:val="595959" w:themeColor="text1" w:themeTint="A6"/>
                              <w:sz w:val="20"/>
                              <w:szCs w:val="20"/>
                            </w:rPr>
                          </w:pPr>
                          <w:sdt>
                            <w:sdtPr>
                              <w:rPr>
                                <w:color w:val="595959" w:themeColor="text1" w:themeTint="A6"/>
                                <w:sz w:val="20"/>
                                <w:szCs w:val="20"/>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20"/>
                                  <w:szCs w:val="20"/>
                                </w:rPr>
                                <w:t>February</w:t>
                              </w:r>
                              <w:r w:rsidRPr="00A06D23">
                                <w:rPr>
                                  <w:color w:val="595959" w:themeColor="text1" w:themeTint="A6"/>
                                  <w:sz w:val="20"/>
                                  <w:szCs w:val="20"/>
                                </w:rPr>
                                <w:t xml:space="preserve"> 201</w:t>
                              </w:r>
                              <w:r>
                                <w:rPr>
                                  <w:color w:val="595959" w:themeColor="text1" w:themeTint="A6"/>
                                  <w:sz w:val="20"/>
                                  <w:szCs w:val="20"/>
                                </w:rPr>
                                <w:t>7</w:t>
                              </w:r>
                            </w:sdtContent>
                          </w:sdt>
                        </w:p>
                      </w:txbxContent>
                    </v:textbox>
                    <w10:wrap type="square" anchorx="page" anchory="page"/>
                  </v:shape>
                </w:pict>
              </mc:Fallback>
            </mc:AlternateContent>
          </w:r>
          <w:r>
            <w:t>E</w:t>
          </w:r>
        </w:p>
        <w:p w14:paraId="348DBB36" w14:textId="77777777" w:rsidR="00A06D23" w:rsidRDefault="00A06D23">
          <w:r>
            <w:rPr>
              <w:b/>
              <w:noProof/>
            </w:rPr>
            <w:drawing>
              <wp:anchor distT="0" distB="0" distL="114300" distR="114300" simplePos="0" relativeHeight="251671552" behindDoc="0" locked="0" layoutInCell="1" allowOverlap="1" wp14:anchorId="4C32D5F8" wp14:editId="0FDEEE53">
                <wp:simplePos x="0" y="0"/>
                <wp:positionH relativeFrom="margin">
                  <wp:posOffset>4514850</wp:posOffset>
                </wp:positionH>
                <wp:positionV relativeFrom="paragraph">
                  <wp:posOffset>6483823</wp:posOffset>
                </wp:positionV>
                <wp:extent cx="1421765" cy="94107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eo_logo_4-COLOR.jpg"/>
                        <pic:cNvPicPr/>
                      </pic:nvPicPr>
                      <pic:blipFill>
                        <a:blip r:embed="rId11"/>
                        <a:stretch>
                          <a:fillRect/>
                        </a:stretch>
                      </pic:blipFill>
                      <pic:spPr>
                        <a:xfrm>
                          <a:off x="0" y="0"/>
                          <a:ext cx="1421765" cy="9410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65DF8EC0" wp14:editId="6095DAD0">
                    <wp:simplePos x="0" y="0"/>
                    <wp:positionH relativeFrom="page">
                      <wp:posOffset>229235</wp:posOffset>
                    </wp:positionH>
                    <wp:positionV relativeFrom="page">
                      <wp:posOffset>2535393</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B78F27" w14:textId="1CFE8711" w:rsidR="00CB2FE1" w:rsidRDefault="00290731">
                                <w:pPr>
                                  <w:jc w:val="right"/>
                                  <w:rPr>
                                    <w:color w:val="5B9BD5" w:themeColor="accent1"/>
                                    <w:sz w:val="64"/>
                                    <w:szCs w:val="64"/>
                                  </w:rPr>
                                </w:pPr>
                                <w:sdt>
                                  <w:sdtPr>
                                    <w:rPr>
                                      <w:b/>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B2FE1" w:rsidRPr="00A06D23">
                                      <w:rPr>
                                        <w:b/>
                                        <w:caps/>
                                        <w:color w:val="5B9BD5" w:themeColor="accent1"/>
                                        <w:sz w:val="64"/>
                                        <w:szCs w:val="64"/>
                                      </w:rPr>
                                      <w:t>Energy Efficiency Pathway Template</w:t>
                                    </w:r>
                                    <w:r w:rsidR="00CB2FE1">
                                      <w:rPr>
                                        <w:b/>
                                        <w:caps/>
                                        <w:color w:val="5B9BD5" w:themeColor="accent1"/>
                                        <w:sz w:val="64"/>
                                        <w:szCs w:val="64"/>
                                      </w:rPr>
                                      <w:t>:</w:t>
                                    </w:r>
                                  </w:sdtContent>
                                </w:sdt>
                              </w:p>
                              <w:sdt>
                                <w:sdtPr>
                                  <w:rPr>
                                    <w:color w:val="404040" w:themeColor="text1" w:themeTint="BF"/>
                                    <w:sz w:val="48"/>
                                    <w:szCs w:val="48"/>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0CFB8949" w14:textId="786C1847" w:rsidR="00CB2FE1" w:rsidRDefault="00CB2FE1">
                                    <w:pPr>
                                      <w:jc w:val="right"/>
                                      <w:rPr>
                                        <w:smallCaps/>
                                        <w:color w:val="404040" w:themeColor="text1" w:themeTint="BF"/>
                                        <w:sz w:val="36"/>
                                        <w:szCs w:val="36"/>
                                      </w:rPr>
                                    </w:pPr>
                                    <w:r w:rsidRPr="00A06D23">
                                      <w:rPr>
                                        <w:color w:val="404040" w:themeColor="text1" w:themeTint="BF"/>
                                        <w:sz w:val="48"/>
                                        <w:szCs w:val="48"/>
                                      </w:rPr>
                                      <w:t>State</w:t>
                                    </w:r>
                                    <w:r>
                                      <w:rPr>
                                        <w:color w:val="404040" w:themeColor="text1" w:themeTint="BF"/>
                                        <w:sz w:val="48"/>
                                        <w:szCs w:val="48"/>
                                      </w:rPr>
                                      <w:t xml:space="preserve"> Building </w:t>
                                    </w:r>
                                    <w:r w:rsidR="002C7020">
                                      <w:rPr>
                                        <w:color w:val="404040" w:themeColor="text1" w:themeTint="BF"/>
                                        <w:sz w:val="48"/>
                                        <w:szCs w:val="48"/>
                                      </w:rPr>
                                      <w:t xml:space="preserve">Energy </w:t>
                                    </w:r>
                                    <w:r>
                                      <w:rPr>
                                        <w:color w:val="404040" w:themeColor="text1" w:themeTint="BF"/>
                                        <w:sz w:val="48"/>
                                        <w:szCs w:val="48"/>
                                      </w:rPr>
                                      <w:t>Performance Standards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65DF8EC0" id="Text Box 154" o:spid="_x0000_s1027" type="#_x0000_t202" style="position:absolute;margin-left:18.05pt;margin-top:199.65pt;width:8in;height:286.5pt;z-index:251666432;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" filled="f" stroked="f" strokeweight=".5pt">
                    <v:textbox inset="126pt,0,54pt,0">
                      <w:txbxContent>
                        <w:p w14:paraId="30B78F27" w14:textId="1CFE8711" w:rsidR="00CB2FE1" w:rsidRDefault="00CB2FE1">
                          <w:pPr>
                            <w:jc w:val="right"/>
                            <w:rPr>
                              <w:color w:val="5B9BD5" w:themeColor="accent1"/>
                              <w:sz w:val="64"/>
                              <w:szCs w:val="64"/>
                            </w:rPr>
                          </w:pPr>
                          <w:sdt>
                            <w:sdtPr>
                              <w:rPr>
                                <w:b/>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A06D23">
                                <w:rPr>
                                  <w:b/>
                                  <w:caps/>
                                  <w:color w:val="5B9BD5" w:themeColor="accent1"/>
                                  <w:sz w:val="64"/>
                                  <w:szCs w:val="64"/>
                                </w:rPr>
                                <w:t>Energy Efficiency Pathway Template</w:t>
                              </w:r>
                              <w:r>
                                <w:rPr>
                                  <w:b/>
                                  <w:caps/>
                                  <w:color w:val="5B9BD5" w:themeColor="accent1"/>
                                  <w:sz w:val="64"/>
                                  <w:szCs w:val="64"/>
                                </w:rPr>
                                <w:t>:</w:t>
                              </w:r>
                            </w:sdtContent>
                          </w:sdt>
                        </w:p>
                        <w:sdt>
                          <w:sdtPr>
                            <w:rPr>
                              <w:color w:val="404040" w:themeColor="text1" w:themeTint="BF"/>
                              <w:sz w:val="48"/>
                              <w:szCs w:val="48"/>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0CFB8949" w14:textId="786C1847" w:rsidR="00CB2FE1" w:rsidRDefault="00CB2FE1">
                              <w:pPr>
                                <w:jc w:val="right"/>
                                <w:rPr>
                                  <w:smallCaps/>
                                  <w:color w:val="404040" w:themeColor="text1" w:themeTint="BF"/>
                                  <w:sz w:val="36"/>
                                  <w:szCs w:val="36"/>
                                </w:rPr>
                              </w:pPr>
                              <w:r w:rsidRPr="00A06D23">
                                <w:rPr>
                                  <w:color w:val="404040" w:themeColor="text1" w:themeTint="BF"/>
                                  <w:sz w:val="48"/>
                                  <w:szCs w:val="48"/>
                                </w:rPr>
                                <w:t>State</w:t>
                              </w:r>
                              <w:r>
                                <w:rPr>
                                  <w:color w:val="404040" w:themeColor="text1" w:themeTint="BF"/>
                                  <w:sz w:val="48"/>
                                  <w:szCs w:val="48"/>
                                </w:rPr>
                                <w:t xml:space="preserve"> Building </w:t>
                              </w:r>
                              <w:r w:rsidR="002C7020">
                                <w:rPr>
                                  <w:color w:val="404040" w:themeColor="text1" w:themeTint="BF"/>
                                  <w:sz w:val="48"/>
                                  <w:szCs w:val="48"/>
                                </w:rPr>
                                <w:t xml:space="preserve">Energy </w:t>
                              </w:r>
                              <w:r>
                                <w:rPr>
                                  <w:color w:val="404040" w:themeColor="text1" w:themeTint="BF"/>
                                  <w:sz w:val="48"/>
                                  <w:szCs w:val="48"/>
                                </w:rPr>
                                <w:t>Performance Standards</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8480" behindDoc="0" locked="0" layoutInCell="1" allowOverlap="1" wp14:anchorId="68D86705" wp14:editId="360577A4">
                    <wp:simplePos x="0" y="0"/>
                    <wp:positionH relativeFrom="margin">
                      <wp:posOffset>-685165</wp:posOffset>
                    </wp:positionH>
                    <wp:positionV relativeFrom="page">
                      <wp:posOffset>6201248</wp:posOffset>
                    </wp:positionV>
                    <wp:extent cx="7315200" cy="1009650"/>
                    <wp:effectExtent l="0" t="0" r="0" b="1270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3E7AF4" w14:textId="77777777" w:rsidR="00CB2FE1" w:rsidRPr="00A06D23" w:rsidRDefault="00CB2FE1">
                                <w:pPr>
                                  <w:pStyle w:val="NoSpacing"/>
                                  <w:jc w:val="right"/>
                                  <w:rPr>
                                    <w:color w:val="5B9BD5" w:themeColor="accent1"/>
                                    <w:sz w:val="32"/>
                                    <w:szCs w:val="32"/>
                                  </w:rPr>
                                </w:pPr>
                                <w:r w:rsidRPr="00A06D23">
                                  <w:rPr>
                                    <w:color w:val="5B9BD5" w:themeColor="accent1"/>
                                    <w:sz w:val="32"/>
                                    <w:szCs w:val="32"/>
                                  </w:rPr>
                                  <w:t>Abstract</w:t>
                                </w:r>
                              </w:p>
                              <w:sdt>
                                <w:sdtPr>
                                  <w:rPr>
                                    <w:rFonts w:cstheme="minorHAnsi"/>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2BFFB942" w14:textId="641DC156" w:rsidR="00CB2FE1" w:rsidRPr="00A06D23" w:rsidRDefault="00CB2FE1">
                                    <w:pPr>
                                      <w:pStyle w:val="NoSpacing"/>
                                      <w:jc w:val="right"/>
                                      <w:rPr>
                                        <w:rFonts w:cstheme="minorHAnsi"/>
                                        <w:color w:val="595959" w:themeColor="text1" w:themeTint="A6"/>
                                        <w:sz w:val="20"/>
                                        <w:szCs w:val="20"/>
                                      </w:rPr>
                                    </w:pPr>
                                    <w:r w:rsidRPr="00A06D23">
                                      <w:rPr>
                                        <w:rFonts w:cstheme="minorHAnsi"/>
                                        <w:color w:val="595959" w:themeColor="text1" w:themeTint="A6"/>
                                        <w:sz w:val="20"/>
                                        <w:szCs w:val="20"/>
                                      </w:rPr>
                                      <w:t>Energy efficiency (EE) programs can deliver air pollutant emission avoidance and reduction. Energy Efficiency Pathway Templates provide a format for summarizing EE program features and opportunities that can be shared with state environmental regulators for consideration in air quality planning. These templates can promote dialogue among State Energy Offices, environmental agencies and other pertinent bodies on potential roles for EE as air pollution management approaches.</w:t>
                                    </w:r>
                                    <w:r>
                                      <w:rPr>
                                        <w:rFonts w:cstheme="minorHAnsi"/>
                                        <w:color w:val="595959" w:themeColor="text1" w:themeTint="A6"/>
                                        <w:sz w:val="20"/>
                                        <w:szCs w:val="20"/>
                                      </w:rPr>
                                      <w:t xml:space="preserve"> </w:t>
                                    </w:r>
                                    <w:r w:rsidRPr="00A06D23">
                                      <w:rPr>
                                        <w:rFonts w:cstheme="minorHAnsi"/>
                                        <w:color w:val="595959" w:themeColor="text1" w:themeTint="A6"/>
                                        <w:sz w:val="20"/>
                                        <w:szCs w:val="20"/>
                                      </w:rPr>
                                      <w:t xml:space="preserve">This template </w:t>
                                    </w:r>
                                    <w:r w:rsidR="000941D4">
                                      <w:rPr>
                                        <w:rFonts w:cstheme="minorHAnsi"/>
                                        <w:color w:val="595959" w:themeColor="text1" w:themeTint="A6"/>
                                        <w:sz w:val="20"/>
                                        <w:szCs w:val="20"/>
                                      </w:rPr>
                                      <w:t>i</w:t>
                                    </w:r>
                                    <w:r w:rsidR="00AD6013">
                                      <w:rPr>
                                        <w:rFonts w:cstheme="minorHAnsi"/>
                                        <w:color w:val="595959" w:themeColor="text1" w:themeTint="A6"/>
                                        <w:sz w:val="20"/>
                                        <w:szCs w:val="20"/>
                                      </w:rPr>
                                      <w:t>s focused on state or public-</w:t>
                                    </w:r>
                                    <w:r w:rsidR="000941D4">
                                      <w:rPr>
                                        <w:rFonts w:cstheme="minorHAnsi"/>
                                        <w:color w:val="595959" w:themeColor="text1" w:themeTint="A6"/>
                                        <w:sz w:val="20"/>
                                        <w:szCs w:val="20"/>
                                      </w:rPr>
                                      <w:t>sector building energy standards</w:t>
                                    </w:r>
                                    <w:r w:rsidRPr="00A06D23">
                                      <w:rPr>
                                        <w:rFonts w:cstheme="minorHAnsi"/>
                                        <w:color w:val="595959" w:themeColor="text1" w:themeTint="A6"/>
                                        <w:sz w:val="20"/>
                                        <w:szCs w:val="20"/>
                                      </w:rPr>
                                      <w:t>.</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68D86705" id="_x0000_t202" coordsize="21600,21600" o:spt="202" path="m,l,21600r21600,l21600,xe">
                    <v:stroke joinstyle="miter"/>
                    <v:path gradientshapeok="t" o:connecttype="rect"/>
                  </v:shapetype>
                  <v:shape id="Text Box 153" o:spid="_x0000_s1028" type="#_x0000_t202" style="position:absolute;margin-left:-53.95pt;margin-top:488.3pt;width:8in;height:79.5pt;z-index:251668480;visibility:visible;mso-wrap-style:square;mso-width-percent:941;mso-height-percent:100;mso-wrap-distance-left:9pt;mso-wrap-distance-top:0;mso-wrap-distance-right:9pt;mso-wrap-distance-bottom:0;mso-position-horizontal:absolute;mso-position-horizontal-relative:margin;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tj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" filled="f" stroked="f" strokeweight=".5pt">
                    <v:textbox style="mso-fit-shape-to-text:t" inset="126pt,0,54pt,0">
                      <w:txbxContent>
                        <w:p w14:paraId="443E7AF4" w14:textId="77777777" w:rsidR="00CB2FE1" w:rsidRPr="00A06D23" w:rsidRDefault="00CB2FE1">
                          <w:pPr>
                            <w:pStyle w:val="NoSpacing"/>
                            <w:jc w:val="right"/>
                            <w:rPr>
                              <w:color w:val="5B9BD5" w:themeColor="accent1"/>
                              <w:sz w:val="32"/>
                              <w:szCs w:val="32"/>
                            </w:rPr>
                          </w:pPr>
                          <w:r w:rsidRPr="00A06D23">
                            <w:rPr>
                              <w:color w:val="5B9BD5" w:themeColor="accent1"/>
                              <w:sz w:val="32"/>
                              <w:szCs w:val="32"/>
                            </w:rPr>
                            <w:t>Abstract</w:t>
                          </w:r>
                        </w:p>
                        <w:sdt>
                          <w:sdtPr>
                            <w:rPr>
                              <w:rFonts w:cstheme="minorHAnsi"/>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EndPr/>
                          <w:sdtContent>
                            <w:p w14:paraId="2BFFB942" w14:textId="641DC156" w:rsidR="00CB2FE1" w:rsidRPr="00A06D23" w:rsidRDefault="00CB2FE1">
                              <w:pPr>
                                <w:pStyle w:val="NoSpacing"/>
                                <w:jc w:val="right"/>
                                <w:rPr>
                                  <w:rFonts w:cstheme="minorHAnsi"/>
                                  <w:color w:val="595959" w:themeColor="text1" w:themeTint="A6"/>
                                  <w:sz w:val="20"/>
                                  <w:szCs w:val="20"/>
                                </w:rPr>
                              </w:pPr>
                              <w:r w:rsidRPr="00A06D23">
                                <w:rPr>
                                  <w:rFonts w:cstheme="minorHAnsi"/>
                                  <w:color w:val="595959" w:themeColor="text1" w:themeTint="A6"/>
                                  <w:sz w:val="20"/>
                                  <w:szCs w:val="20"/>
                                </w:rPr>
                                <w:t>Energy efficiency (EE) programs can deliver air pollutant emission avoidance and reduction. Energy Efficiency Pathway Templates provide a format for summarizing EE program features and opportunities that can be shared with state environmental regulators for consideration in air quality planning. These templates can promote dialogue among State Energy Offices, environmental agencies and other pertinent bodies on potential roles for EE as air pollution management approaches.</w:t>
                              </w:r>
                              <w:r>
                                <w:rPr>
                                  <w:rFonts w:cstheme="minorHAnsi"/>
                                  <w:color w:val="595959" w:themeColor="text1" w:themeTint="A6"/>
                                  <w:sz w:val="20"/>
                                  <w:szCs w:val="20"/>
                                </w:rPr>
                                <w:t xml:space="preserve"> </w:t>
                              </w:r>
                              <w:r w:rsidRPr="00A06D23">
                                <w:rPr>
                                  <w:rFonts w:cstheme="minorHAnsi"/>
                                  <w:color w:val="595959" w:themeColor="text1" w:themeTint="A6"/>
                                  <w:sz w:val="20"/>
                                  <w:szCs w:val="20"/>
                                </w:rPr>
                                <w:t xml:space="preserve">This template </w:t>
                              </w:r>
                              <w:r w:rsidR="000941D4">
                                <w:rPr>
                                  <w:rFonts w:cstheme="minorHAnsi"/>
                                  <w:color w:val="595959" w:themeColor="text1" w:themeTint="A6"/>
                                  <w:sz w:val="20"/>
                                  <w:szCs w:val="20"/>
                                </w:rPr>
                                <w:t>i</w:t>
                              </w:r>
                              <w:r w:rsidR="00AD6013">
                                <w:rPr>
                                  <w:rFonts w:cstheme="minorHAnsi"/>
                                  <w:color w:val="595959" w:themeColor="text1" w:themeTint="A6"/>
                                  <w:sz w:val="20"/>
                                  <w:szCs w:val="20"/>
                                </w:rPr>
                                <w:t>s focused on state or public-</w:t>
                              </w:r>
                              <w:r w:rsidR="000941D4">
                                <w:rPr>
                                  <w:rFonts w:cstheme="minorHAnsi"/>
                                  <w:color w:val="595959" w:themeColor="text1" w:themeTint="A6"/>
                                  <w:sz w:val="20"/>
                                  <w:szCs w:val="20"/>
                                </w:rPr>
                                <w:t>sector building energy standards</w:t>
                              </w:r>
                              <w:r w:rsidRPr="00A06D23">
                                <w:rPr>
                                  <w:rFonts w:cstheme="minorHAnsi"/>
                                  <w:color w:val="595959" w:themeColor="text1" w:themeTint="A6"/>
                                  <w:sz w:val="20"/>
                                  <w:szCs w:val="20"/>
                                </w:rPr>
                                <w:t>.</w:t>
                              </w:r>
                            </w:p>
                          </w:sdtContent>
                        </w:sdt>
                      </w:txbxContent>
                    </v:textbox>
                    <w10:wrap type="square" anchorx="margin" anchory="page"/>
                  </v:shape>
                </w:pict>
              </mc:Fallback>
            </mc:AlternateContent>
          </w:r>
          <w:r w:rsidR="008D192A">
            <w:br w:type="page"/>
          </w:r>
        </w:p>
        <w:p w14:paraId="1E975A64" w14:textId="77777777" w:rsidR="00A06D23" w:rsidRDefault="00A06D23"/>
        <w:p w14:paraId="1928D233" w14:textId="77777777" w:rsidR="00A06D23" w:rsidRPr="00595A08" w:rsidRDefault="00A06D23" w:rsidP="00A06D23">
          <w:pPr>
            <w:rPr>
              <w:rFonts w:cstheme="minorHAnsi"/>
            </w:rPr>
          </w:pPr>
          <w:r>
            <w:rPr>
              <w:rFonts w:asciiTheme="majorHAnsi" w:hAnsiTheme="majorHAnsi" w:cstheme="majorHAnsi"/>
              <w:bCs/>
              <w:color w:val="0070C0"/>
              <w:sz w:val="32"/>
              <w:szCs w:val="32"/>
            </w:rPr>
            <w:t>Disclaimer</w:t>
          </w:r>
          <w:r w:rsidRPr="00817DF3">
            <w:rPr>
              <w:rFonts w:asciiTheme="majorHAnsi" w:hAnsiTheme="majorHAnsi" w:cstheme="majorHAnsi"/>
              <w:bCs/>
              <w:color w:val="0070C0"/>
              <w:sz w:val="32"/>
              <w:szCs w:val="32"/>
            </w:rPr>
            <w:t xml:space="preserve"> </w:t>
          </w:r>
          <w:r w:rsidRPr="00817DF3">
            <w:rPr>
              <w:rFonts w:asciiTheme="majorHAnsi" w:hAnsiTheme="majorHAnsi" w:cstheme="majorHAnsi"/>
              <w:sz w:val="32"/>
              <w:szCs w:val="32"/>
            </w:rPr>
            <w:br/>
          </w:r>
          <w:r w:rsidRPr="00817DF3">
            <w:rPr>
              <w:rFonts w:cstheme="minorHAnsi"/>
            </w:rPr>
            <w:t>This material is based upon work supported by the U.S. De</w:t>
          </w:r>
          <w:r>
            <w:rPr>
              <w:rFonts w:cstheme="minorHAnsi"/>
            </w:rPr>
            <w:t>partment of Energy award number DE-EE0004556</w:t>
          </w:r>
          <w:r w:rsidRPr="00817DF3">
            <w:rPr>
              <w:rFonts w:cstheme="minorHAnsi"/>
            </w:rPr>
            <w:t>. This report was prepared as an account of work sponsored by an agency of the United States Government. Neither the United States Government nor any agency thereof, nor any of their employees, makes any warranty, expressed or implied, or assumes any legal liability or responsibility for the accuracy, completeness, or usefulness of any information, apparatus, product, or process disclosed, or represents that its use would not infringe privately owned rights. Reference herein to any specific commercial product, process, or service by trade name, trademark, manufacturer, or otherwise does not necessarily imply its endorsement, recommendation, or favoring by the United States Government or any agency thereof. The views and opinions of authors expressed herein do not necessarily state or reflect those of the United States Go</w:t>
          </w:r>
          <w:r>
            <w:rPr>
              <w:rFonts w:cstheme="minorHAnsi"/>
            </w:rPr>
            <w:t>vernment or any agency thereof.</w:t>
          </w:r>
          <w:r>
            <w:rPr>
              <w:rFonts w:cstheme="minorHAnsi"/>
            </w:rPr>
            <w:br/>
          </w:r>
        </w:p>
        <w:p w14:paraId="4E14B69C" w14:textId="40773B65" w:rsidR="00A06D23" w:rsidRDefault="00A06D23" w:rsidP="00A06D23">
          <w:r w:rsidRPr="00817DF3">
            <w:rPr>
              <w:rFonts w:asciiTheme="majorHAnsi" w:hAnsiTheme="majorHAnsi" w:cstheme="majorHAnsi"/>
              <w:bCs/>
              <w:color w:val="0070C0"/>
              <w:sz w:val="32"/>
              <w:szCs w:val="32"/>
            </w:rPr>
            <w:t xml:space="preserve">Acknowledgments </w:t>
          </w:r>
          <w:r w:rsidRPr="00817DF3">
            <w:rPr>
              <w:rFonts w:asciiTheme="majorHAnsi" w:hAnsiTheme="majorHAnsi" w:cstheme="majorHAnsi"/>
              <w:sz w:val="32"/>
              <w:szCs w:val="32"/>
            </w:rPr>
            <w:br/>
          </w:r>
          <w:r>
            <w:t xml:space="preserve">The National Association of State Energy Officials (NASEO) acknowledges the significant contributions </w:t>
          </w:r>
          <w:r w:rsidR="00084980">
            <w:t xml:space="preserve">from </w:t>
          </w:r>
          <w:r>
            <w:t xml:space="preserve">the U.S. Department of Energy (U.S. DOE) for providing support and expertise to make this report possible. Our special thanks go to the following individuals for graciously sharing their important expertise and perspectives: Marion (Molly) Lunn (Illinois Department of Commerce and Economic Opportunity); Jessica Burdette, Anthony Fryer, and Adam Zoet (Minnesota Department of Commerce); Al Christopher (Virginia Department of Mines, Minerals, and Energy); John Clune and David Dayton (Clean Energy Solutions, Inc.); Phil Assmus (National Association of Clean Air Agencies); Ken Colburn (Regulatory Assistance Project); and Danielle </w:t>
          </w:r>
          <w:r w:rsidR="00084980">
            <w:t xml:space="preserve">Sass </w:t>
          </w:r>
          <w:r>
            <w:t>Byrnett, Amy Royden-Bloom, and David St. Jean (U.S. DOE).</w:t>
          </w:r>
        </w:p>
        <w:p w14:paraId="0BAE4E79" w14:textId="7C9AA67B" w:rsidR="00A06D23" w:rsidRDefault="00A06D23" w:rsidP="00A06D23">
          <w:r>
            <w:t>This template was authored by Rodney Sobin, NASEO Senior Pr</w:t>
          </w:r>
          <w:r w:rsidR="00E7609B">
            <w:t>ogram Director, in February 2017</w:t>
          </w:r>
          <w:r>
            <w:t>.</w:t>
          </w:r>
        </w:p>
        <w:p w14:paraId="55C29BD4" w14:textId="77777777" w:rsidR="00A06D23" w:rsidRDefault="00A06D23"/>
        <w:p w14:paraId="2A740932" w14:textId="77777777" w:rsidR="00A06D23" w:rsidRDefault="00A06D23"/>
        <w:p w14:paraId="401CECF9" w14:textId="77777777" w:rsidR="00A06D23" w:rsidRDefault="00A06D23"/>
        <w:p w14:paraId="05CFE2ED" w14:textId="77777777" w:rsidR="00A06D23" w:rsidRDefault="00A06D23"/>
        <w:p w14:paraId="072461F2" w14:textId="77777777" w:rsidR="00A06D23" w:rsidRDefault="00A06D23"/>
        <w:p w14:paraId="35A8810D" w14:textId="77777777" w:rsidR="00A06D23" w:rsidRDefault="00A06D23"/>
        <w:p w14:paraId="1EF68C89" w14:textId="77777777" w:rsidR="00A06D23" w:rsidRDefault="00A06D23"/>
        <w:p w14:paraId="23BA945B" w14:textId="577381CC" w:rsidR="00A06D23" w:rsidRDefault="00A06D23"/>
        <w:p w14:paraId="0547443B" w14:textId="77777777" w:rsidR="00A06D23" w:rsidRDefault="00A06D23"/>
        <w:p w14:paraId="3CDAC107" w14:textId="200966D4" w:rsidR="008D192A" w:rsidRDefault="00290731">
          <w:pPr>
            <w:rPr>
              <w:rFonts w:asciiTheme="majorHAnsi" w:eastAsiaTheme="majorEastAsia" w:hAnsiTheme="majorHAnsi" w:cstheme="majorBidi"/>
              <w:color w:val="2E74B5" w:themeColor="accent1" w:themeShade="BF"/>
              <w:sz w:val="32"/>
              <w:szCs w:val="32"/>
            </w:rPr>
          </w:pPr>
        </w:p>
      </w:sdtContent>
    </w:sdt>
    <w:sdt>
      <w:sdtPr>
        <w:rPr>
          <w:rFonts w:asciiTheme="minorHAnsi" w:eastAsiaTheme="minorHAnsi" w:hAnsiTheme="minorHAnsi" w:cstheme="minorBidi"/>
          <w:color w:val="auto"/>
          <w:sz w:val="22"/>
          <w:szCs w:val="22"/>
        </w:rPr>
        <w:id w:val="-2057072708"/>
        <w:docPartObj>
          <w:docPartGallery w:val="Table of Contents"/>
          <w:docPartUnique/>
        </w:docPartObj>
      </w:sdtPr>
      <w:sdtEndPr>
        <w:rPr>
          <w:b/>
          <w:bCs/>
          <w:noProof/>
        </w:rPr>
      </w:sdtEndPr>
      <w:sdtContent>
        <w:p w14:paraId="4732822C" w14:textId="7AA262B8" w:rsidR="008D192A" w:rsidRDefault="008D192A">
          <w:pPr>
            <w:pStyle w:val="TOCHeading"/>
          </w:pPr>
          <w:r>
            <w:t>Contents</w:t>
          </w:r>
        </w:p>
        <w:p w14:paraId="703ED0A8" w14:textId="2AFADE12" w:rsidR="00240E9C" w:rsidRDefault="008D192A">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75434835" w:history="1">
            <w:r w:rsidR="00240E9C" w:rsidRPr="009E2066">
              <w:rPr>
                <w:rStyle w:val="Hyperlink"/>
                <w:noProof/>
              </w:rPr>
              <w:t>Introduction</w:t>
            </w:r>
            <w:r w:rsidR="00240E9C">
              <w:rPr>
                <w:noProof/>
                <w:webHidden/>
              </w:rPr>
              <w:tab/>
            </w:r>
            <w:r w:rsidR="00240E9C">
              <w:rPr>
                <w:noProof/>
                <w:webHidden/>
              </w:rPr>
              <w:fldChar w:fldCharType="begin"/>
            </w:r>
            <w:r w:rsidR="00240E9C">
              <w:rPr>
                <w:noProof/>
                <w:webHidden/>
              </w:rPr>
              <w:instrText xml:space="preserve"> PAGEREF _Toc475434835 \h </w:instrText>
            </w:r>
            <w:r w:rsidR="00240E9C">
              <w:rPr>
                <w:noProof/>
                <w:webHidden/>
              </w:rPr>
            </w:r>
            <w:r w:rsidR="00240E9C">
              <w:rPr>
                <w:noProof/>
                <w:webHidden/>
              </w:rPr>
              <w:fldChar w:fldCharType="separate"/>
            </w:r>
            <w:r w:rsidR="00240E9C">
              <w:rPr>
                <w:noProof/>
                <w:webHidden/>
              </w:rPr>
              <w:t>3</w:t>
            </w:r>
            <w:r w:rsidR="00240E9C">
              <w:rPr>
                <w:noProof/>
                <w:webHidden/>
              </w:rPr>
              <w:fldChar w:fldCharType="end"/>
            </w:r>
          </w:hyperlink>
        </w:p>
        <w:p w14:paraId="34D7BC69" w14:textId="002DC2EF" w:rsidR="00240E9C" w:rsidRDefault="00290731">
          <w:pPr>
            <w:pStyle w:val="TOC2"/>
            <w:tabs>
              <w:tab w:val="right" w:leader="dot" w:pos="9350"/>
            </w:tabs>
            <w:rPr>
              <w:rFonts w:eastAsiaTheme="minorEastAsia"/>
              <w:noProof/>
            </w:rPr>
          </w:pPr>
          <w:hyperlink w:anchor="_Toc475434836" w:history="1">
            <w:r w:rsidR="00240E9C" w:rsidRPr="009E2066">
              <w:rPr>
                <w:rStyle w:val="Hyperlink"/>
                <w:noProof/>
              </w:rPr>
              <w:t>Energy Efficiency Benefits</w:t>
            </w:r>
            <w:r w:rsidR="00240E9C">
              <w:rPr>
                <w:noProof/>
                <w:webHidden/>
              </w:rPr>
              <w:tab/>
            </w:r>
            <w:r w:rsidR="00240E9C">
              <w:rPr>
                <w:noProof/>
                <w:webHidden/>
              </w:rPr>
              <w:fldChar w:fldCharType="begin"/>
            </w:r>
            <w:r w:rsidR="00240E9C">
              <w:rPr>
                <w:noProof/>
                <w:webHidden/>
              </w:rPr>
              <w:instrText xml:space="preserve"> PAGEREF _Toc475434836 \h </w:instrText>
            </w:r>
            <w:r w:rsidR="00240E9C">
              <w:rPr>
                <w:noProof/>
                <w:webHidden/>
              </w:rPr>
            </w:r>
            <w:r w:rsidR="00240E9C">
              <w:rPr>
                <w:noProof/>
                <w:webHidden/>
              </w:rPr>
              <w:fldChar w:fldCharType="separate"/>
            </w:r>
            <w:r w:rsidR="00240E9C">
              <w:rPr>
                <w:noProof/>
                <w:webHidden/>
              </w:rPr>
              <w:t>3</w:t>
            </w:r>
            <w:r w:rsidR="00240E9C">
              <w:rPr>
                <w:noProof/>
                <w:webHidden/>
              </w:rPr>
              <w:fldChar w:fldCharType="end"/>
            </w:r>
          </w:hyperlink>
        </w:p>
        <w:p w14:paraId="5363D9E4" w14:textId="00D35545" w:rsidR="00240E9C" w:rsidRDefault="00290731">
          <w:pPr>
            <w:pStyle w:val="TOC3"/>
            <w:tabs>
              <w:tab w:val="right" w:leader="dot" w:pos="9350"/>
            </w:tabs>
            <w:rPr>
              <w:rFonts w:eastAsiaTheme="minorEastAsia"/>
              <w:noProof/>
            </w:rPr>
          </w:pPr>
          <w:hyperlink w:anchor="_Toc475434837" w:history="1">
            <w:r w:rsidR="00240E9C" w:rsidRPr="009E2066">
              <w:rPr>
                <w:rStyle w:val="Hyperlink"/>
                <w:noProof/>
              </w:rPr>
              <w:t>Status of Energy Efficiency for Air Quality Compliance</w:t>
            </w:r>
            <w:r w:rsidR="00240E9C">
              <w:rPr>
                <w:noProof/>
                <w:webHidden/>
              </w:rPr>
              <w:tab/>
            </w:r>
            <w:r w:rsidR="00240E9C">
              <w:rPr>
                <w:noProof/>
                <w:webHidden/>
              </w:rPr>
              <w:fldChar w:fldCharType="begin"/>
            </w:r>
            <w:r w:rsidR="00240E9C">
              <w:rPr>
                <w:noProof/>
                <w:webHidden/>
              </w:rPr>
              <w:instrText xml:space="preserve"> PAGEREF _Toc475434837 \h </w:instrText>
            </w:r>
            <w:r w:rsidR="00240E9C">
              <w:rPr>
                <w:noProof/>
                <w:webHidden/>
              </w:rPr>
            </w:r>
            <w:r w:rsidR="00240E9C">
              <w:rPr>
                <w:noProof/>
                <w:webHidden/>
              </w:rPr>
              <w:fldChar w:fldCharType="separate"/>
            </w:r>
            <w:r w:rsidR="00240E9C">
              <w:rPr>
                <w:noProof/>
                <w:webHidden/>
              </w:rPr>
              <w:t>4</w:t>
            </w:r>
            <w:r w:rsidR="00240E9C">
              <w:rPr>
                <w:noProof/>
                <w:webHidden/>
              </w:rPr>
              <w:fldChar w:fldCharType="end"/>
            </w:r>
          </w:hyperlink>
        </w:p>
        <w:p w14:paraId="38AAE030" w14:textId="4C2AF1E3" w:rsidR="00240E9C" w:rsidRDefault="00290731">
          <w:pPr>
            <w:pStyle w:val="TOC3"/>
            <w:tabs>
              <w:tab w:val="right" w:leader="dot" w:pos="9350"/>
            </w:tabs>
            <w:rPr>
              <w:rFonts w:eastAsiaTheme="minorEastAsia"/>
              <w:noProof/>
            </w:rPr>
          </w:pPr>
          <w:hyperlink w:anchor="_Toc475434838" w:history="1">
            <w:r w:rsidR="00240E9C" w:rsidRPr="009E2066">
              <w:rPr>
                <w:rStyle w:val="Hyperlink"/>
                <w:noProof/>
              </w:rPr>
              <w:t>Options for Quantification and Rigor</w:t>
            </w:r>
            <w:r w:rsidR="00240E9C">
              <w:rPr>
                <w:noProof/>
                <w:webHidden/>
              </w:rPr>
              <w:tab/>
            </w:r>
            <w:r w:rsidR="00240E9C">
              <w:rPr>
                <w:noProof/>
                <w:webHidden/>
              </w:rPr>
              <w:fldChar w:fldCharType="begin"/>
            </w:r>
            <w:r w:rsidR="00240E9C">
              <w:rPr>
                <w:noProof/>
                <w:webHidden/>
              </w:rPr>
              <w:instrText xml:space="preserve"> PAGEREF _Toc475434838 \h </w:instrText>
            </w:r>
            <w:r w:rsidR="00240E9C">
              <w:rPr>
                <w:noProof/>
                <w:webHidden/>
              </w:rPr>
            </w:r>
            <w:r w:rsidR="00240E9C">
              <w:rPr>
                <w:noProof/>
                <w:webHidden/>
              </w:rPr>
              <w:fldChar w:fldCharType="separate"/>
            </w:r>
            <w:r w:rsidR="00240E9C">
              <w:rPr>
                <w:noProof/>
                <w:webHidden/>
              </w:rPr>
              <w:t>5</w:t>
            </w:r>
            <w:r w:rsidR="00240E9C">
              <w:rPr>
                <w:noProof/>
                <w:webHidden/>
              </w:rPr>
              <w:fldChar w:fldCharType="end"/>
            </w:r>
          </w:hyperlink>
        </w:p>
        <w:p w14:paraId="0E675B8C" w14:textId="172ECD01" w:rsidR="00240E9C" w:rsidRDefault="00290731">
          <w:pPr>
            <w:pStyle w:val="TOC3"/>
            <w:tabs>
              <w:tab w:val="right" w:leader="dot" w:pos="9350"/>
            </w:tabs>
            <w:rPr>
              <w:rFonts w:eastAsiaTheme="minorEastAsia"/>
              <w:noProof/>
            </w:rPr>
          </w:pPr>
          <w:hyperlink w:anchor="_Toc475434839" w:history="1">
            <w:r w:rsidR="00240E9C" w:rsidRPr="009E2066">
              <w:rPr>
                <w:rStyle w:val="Hyperlink"/>
                <w:noProof/>
              </w:rPr>
              <w:t>Energy Efficiency for Supporting Greenhouse Gas Goals</w:t>
            </w:r>
            <w:r w:rsidR="00240E9C">
              <w:rPr>
                <w:noProof/>
                <w:webHidden/>
              </w:rPr>
              <w:tab/>
            </w:r>
            <w:r w:rsidR="00240E9C">
              <w:rPr>
                <w:noProof/>
                <w:webHidden/>
              </w:rPr>
              <w:fldChar w:fldCharType="begin"/>
            </w:r>
            <w:r w:rsidR="00240E9C">
              <w:rPr>
                <w:noProof/>
                <w:webHidden/>
              </w:rPr>
              <w:instrText xml:space="preserve"> PAGEREF _Toc475434839 \h </w:instrText>
            </w:r>
            <w:r w:rsidR="00240E9C">
              <w:rPr>
                <w:noProof/>
                <w:webHidden/>
              </w:rPr>
            </w:r>
            <w:r w:rsidR="00240E9C">
              <w:rPr>
                <w:noProof/>
                <w:webHidden/>
              </w:rPr>
              <w:fldChar w:fldCharType="separate"/>
            </w:r>
            <w:r w:rsidR="00240E9C">
              <w:rPr>
                <w:noProof/>
                <w:webHidden/>
              </w:rPr>
              <w:t>9</w:t>
            </w:r>
            <w:r w:rsidR="00240E9C">
              <w:rPr>
                <w:noProof/>
                <w:webHidden/>
              </w:rPr>
              <w:fldChar w:fldCharType="end"/>
            </w:r>
          </w:hyperlink>
        </w:p>
        <w:p w14:paraId="2E2FAFA0" w14:textId="63346235" w:rsidR="00240E9C" w:rsidRDefault="00290731">
          <w:pPr>
            <w:pStyle w:val="TOC2"/>
            <w:tabs>
              <w:tab w:val="right" w:leader="dot" w:pos="9350"/>
            </w:tabs>
            <w:rPr>
              <w:rFonts w:eastAsiaTheme="minorEastAsia"/>
              <w:noProof/>
            </w:rPr>
          </w:pPr>
          <w:hyperlink w:anchor="_Toc475434840" w:history="1">
            <w:r w:rsidR="00240E9C" w:rsidRPr="009E2066">
              <w:rPr>
                <w:rStyle w:val="Hyperlink"/>
                <w:noProof/>
              </w:rPr>
              <w:t>Template Purpose and Use</w:t>
            </w:r>
            <w:r w:rsidR="00240E9C">
              <w:rPr>
                <w:noProof/>
                <w:webHidden/>
              </w:rPr>
              <w:tab/>
            </w:r>
            <w:r w:rsidR="00240E9C">
              <w:rPr>
                <w:noProof/>
                <w:webHidden/>
              </w:rPr>
              <w:fldChar w:fldCharType="begin"/>
            </w:r>
            <w:r w:rsidR="00240E9C">
              <w:rPr>
                <w:noProof/>
                <w:webHidden/>
              </w:rPr>
              <w:instrText xml:space="preserve"> PAGEREF _Toc475434840 \h </w:instrText>
            </w:r>
            <w:r w:rsidR="00240E9C">
              <w:rPr>
                <w:noProof/>
                <w:webHidden/>
              </w:rPr>
            </w:r>
            <w:r w:rsidR="00240E9C">
              <w:rPr>
                <w:noProof/>
                <w:webHidden/>
              </w:rPr>
              <w:fldChar w:fldCharType="separate"/>
            </w:r>
            <w:r w:rsidR="00240E9C">
              <w:rPr>
                <w:noProof/>
                <w:webHidden/>
              </w:rPr>
              <w:t>10</w:t>
            </w:r>
            <w:r w:rsidR="00240E9C">
              <w:rPr>
                <w:noProof/>
                <w:webHidden/>
              </w:rPr>
              <w:fldChar w:fldCharType="end"/>
            </w:r>
          </w:hyperlink>
        </w:p>
        <w:p w14:paraId="76715594" w14:textId="394933B3" w:rsidR="00240E9C" w:rsidRDefault="00290731">
          <w:pPr>
            <w:pStyle w:val="TOC2"/>
            <w:tabs>
              <w:tab w:val="right" w:leader="dot" w:pos="9350"/>
            </w:tabs>
            <w:rPr>
              <w:rFonts w:eastAsiaTheme="minorEastAsia"/>
              <w:noProof/>
            </w:rPr>
          </w:pPr>
          <w:hyperlink w:anchor="_Toc475434841" w:history="1">
            <w:r w:rsidR="00240E9C" w:rsidRPr="009E2066">
              <w:rPr>
                <w:rStyle w:val="Hyperlink"/>
                <w:noProof/>
              </w:rPr>
              <w:t>Next Steps: State Building Performance Lead-by-Example</w:t>
            </w:r>
            <w:r w:rsidR="00240E9C">
              <w:rPr>
                <w:noProof/>
                <w:webHidden/>
              </w:rPr>
              <w:tab/>
            </w:r>
            <w:r w:rsidR="00240E9C">
              <w:rPr>
                <w:noProof/>
                <w:webHidden/>
              </w:rPr>
              <w:fldChar w:fldCharType="begin"/>
            </w:r>
            <w:r w:rsidR="00240E9C">
              <w:rPr>
                <w:noProof/>
                <w:webHidden/>
              </w:rPr>
              <w:instrText xml:space="preserve"> PAGEREF _Toc475434841 \h </w:instrText>
            </w:r>
            <w:r w:rsidR="00240E9C">
              <w:rPr>
                <w:noProof/>
                <w:webHidden/>
              </w:rPr>
            </w:r>
            <w:r w:rsidR="00240E9C">
              <w:rPr>
                <w:noProof/>
                <w:webHidden/>
              </w:rPr>
              <w:fldChar w:fldCharType="separate"/>
            </w:r>
            <w:r w:rsidR="00240E9C">
              <w:rPr>
                <w:noProof/>
                <w:webHidden/>
              </w:rPr>
              <w:t>10</w:t>
            </w:r>
            <w:r w:rsidR="00240E9C">
              <w:rPr>
                <w:noProof/>
                <w:webHidden/>
              </w:rPr>
              <w:fldChar w:fldCharType="end"/>
            </w:r>
          </w:hyperlink>
        </w:p>
        <w:p w14:paraId="74ED0167" w14:textId="3976B06D" w:rsidR="00240E9C" w:rsidRDefault="00290731">
          <w:pPr>
            <w:pStyle w:val="TOC1"/>
            <w:tabs>
              <w:tab w:val="right" w:leader="dot" w:pos="9350"/>
            </w:tabs>
            <w:rPr>
              <w:rFonts w:eastAsiaTheme="minorEastAsia"/>
              <w:noProof/>
            </w:rPr>
          </w:pPr>
          <w:hyperlink w:anchor="_Toc475434842" w:history="1">
            <w:r w:rsidR="00240E9C" w:rsidRPr="009E2066">
              <w:rPr>
                <w:rStyle w:val="Hyperlink"/>
                <w:noProof/>
              </w:rPr>
              <w:t>Energy Efficiency Pathway: State Building Performance Lead-by-Example</w:t>
            </w:r>
            <w:r w:rsidR="00240E9C">
              <w:rPr>
                <w:noProof/>
                <w:webHidden/>
              </w:rPr>
              <w:tab/>
            </w:r>
            <w:r w:rsidR="00240E9C">
              <w:rPr>
                <w:noProof/>
                <w:webHidden/>
              </w:rPr>
              <w:fldChar w:fldCharType="begin"/>
            </w:r>
            <w:r w:rsidR="00240E9C">
              <w:rPr>
                <w:noProof/>
                <w:webHidden/>
              </w:rPr>
              <w:instrText xml:space="preserve"> PAGEREF _Toc475434842 \h </w:instrText>
            </w:r>
            <w:r w:rsidR="00240E9C">
              <w:rPr>
                <w:noProof/>
                <w:webHidden/>
              </w:rPr>
            </w:r>
            <w:r w:rsidR="00240E9C">
              <w:rPr>
                <w:noProof/>
                <w:webHidden/>
              </w:rPr>
              <w:fldChar w:fldCharType="separate"/>
            </w:r>
            <w:r w:rsidR="00240E9C">
              <w:rPr>
                <w:noProof/>
                <w:webHidden/>
              </w:rPr>
              <w:t>12</w:t>
            </w:r>
            <w:r w:rsidR="00240E9C">
              <w:rPr>
                <w:noProof/>
                <w:webHidden/>
              </w:rPr>
              <w:fldChar w:fldCharType="end"/>
            </w:r>
          </w:hyperlink>
        </w:p>
        <w:p w14:paraId="435BC953" w14:textId="35A256A8" w:rsidR="00240E9C" w:rsidRDefault="00290731">
          <w:pPr>
            <w:pStyle w:val="TOC2"/>
            <w:tabs>
              <w:tab w:val="right" w:leader="dot" w:pos="9350"/>
            </w:tabs>
            <w:rPr>
              <w:rFonts w:eastAsiaTheme="minorEastAsia"/>
              <w:noProof/>
            </w:rPr>
          </w:pPr>
          <w:hyperlink w:anchor="_Toc475434843" w:history="1">
            <w:r w:rsidR="00240E9C" w:rsidRPr="009E2066">
              <w:rPr>
                <w:rStyle w:val="Hyperlink"/>
                <w:noProof/>
              </w:rPr>
              <w:t>Summary: State Building Energy Standard</w:t>
            </w:r>
            <w:r w:rsidR="00240E9C">
              <w:rPr>
                <w:noProof/>
                <w:webHidden/>
              </w:rPr>
              <w:tab/>
            </w:r>
            <w:r w:rsidR="00240E9C">
              <w:rPr>
                <w:noProof/>
                <w:webHidden/>
              </w:rPr>
              <w:fldChar w:fldCharType="begin"/>
            </w:r>
            <w:r w:rsidR="00240E9C">
              <w:rPr>
                <w:noProof/>
                <w:webHidden/>
              </w:rPr>
              <w:instrText xml:space="preserve"> PAGEREF _Toc475434843 \h </w:instrText>
            </w:r>
            <w:r w:rsidR="00240E9C">
              <w:rPr>
                <w:noProof/>
                <w:webHidden/>
              </w:rPr>
            </w:r>
            <w:r w:rsidR="00240E9C">
              <w:rPr>
                <w:noProof/>
                <w:webHidden/>
              </w:rPr>
              <w:fldChar w:fldCharType="separate"/>
            </w:r>
            <w:r w:rsidR="00240E9C">
              <w:rPr>
                <w:noProof/>
                <w:webHidden/>
              </w:rPr>
              <w:t>12</w:t>
            </w:r>
            <w:r w:rsidR="00240E9C">
              <w:rPr>
                <w:noProof/>
                <w:webHidden/>
              </w:rPr>
              <w:fldChar w:fldCharType="end"/>
            </w:r>
          </w:hyperlink>
        </w:p>
        <w:p w14:paraId="33474733" w14:textId="3CC71466" w:rsidR="00240E9C" w:rsidRDefault="00290731">
          <w:pPr>
            <w:pStyle w:val="TOC2"/>
            <w:tabs>
              <w:tab w:val="right" w:leader="dot" w:pos="9350"/>
            </w:tabs>
            <w:rPr>
              <w:rFonts w:eastAsiaTheme="minorEastAsia"/>
              <w:noProof/>
            </w:rPr>
          </w:pPr>
          <w:hyperlink w:anchor="_Toc475434844" w:history="1">
            <w:r w:rsidR="00240E9C" w:rsidRPr="009E2066">
              <w:rPr>
                <w:rStyle w:val="Hyperlink"/>
                <w:noProof/>
              </w:rPr>
              <w:t>Summary of Findings</w:t>
            </w:r>
            <w:r w:rsidR="00240E9C">
              <w:rPr>
                <w:noProof/>
                <w:webHidden/>
              </w:rPr>
              <w:tab/>
            </w:r>
            <w:r w:rsidR="00240E9C">
              <w:rPr>
                <w:noProof/>
                <w:webHidden/>
              </w:rPr>
              <w:fldChar w:fldCharType="begin"/>
            </w:r>
            <w:r w:rsidR="00240E9C">
              <w:rPr>
                <w:noProof/>
                <w:webHidden/>
              </w:rPr>
              <w:instrText xml:space="preserve"> PAGEREF _Toc475434844 \h </w:instrText>
            </w:r>
            <w:r w:rsidR="00240E9C">
              <w:rPr>
                <w:noProof/>
                <w:webHidden/>
              </w:rPr>
            </w:r>
            <w:r w:rsidR="00240E9C">
              <w:rPr>
                <w:noProof/>
                <w:webHidden/>
              </w:rPr>
              <w:fldChar w:fldCharType="separate"/>
            </w:r>
            <w:r w:rsidR="00240E9C">
              <w:rPr>
                <w:noProof/>
                <w:webHidden/>
              </w:rPr>
              <w:t>14</w:t>
            </w:r>
            <w:r w:rsidR="00240E9C">
              <w:rPr>
                <w:noProof/>
                <w:webHidden/>
              </w:rPr>
              <w:fldChar w:fldCharType="end"/>
            </w:r>
          </w:hyperlink>
        </w:p>
        <w:p w14:paraId="50834565" w14:textId="18B66139" w:rsidR="00240E9C" w:rsidRDefault="00290731">
          <w:pPr>
            <w:pStyle w:val="TOC2"/>
            <w:tabs>
              <w:tab w:val="right" w:leader="dot" w:pos="9350"/>
            </w:tabs>
            <w:rPr>
              <w:rFonts w:eastAsiaTheme="minorEastAsia"/>
              <w:noProof/>
            </w:rPr>
          </w:pPr>
          <w:hyperlink w:anchor="_Toc475434845" w:history="1">
            <w:r w:rsidR="00240E9C" w:rsidRPr="009E2066">
              <w:rPr>
                <w:rStyle w:val="Hyperlink"/>
                <w:noProof/>
              </w:rPr>
              <w:t>State Building Performance Lead-by-Example Pathway Description</w:t>
            </w:r>
            <w:r w:rsidR="00240E9C">
              <w:rPr>
                <w:noProof/>
                <w:webHidden/>
              </w:rPr>
              <w:tab/>
            </w:r>
            <w:r w:rsidR="00240E9C">
              <w:rPr>
                <w:noProof/>
                <w:webHidden/>
              </w:rPr>
              <w:fldChar w:fldCharType="begin"/>
            </w:r>
            <w:r w:rsidR="00240E9C">
              <w:rPr>
                <w:noProof/>
                <w:webHidden/>
              </w:rPr>
              <w:instrText xml:space="preserve"> PAGEREF _Toc475434845 \h </w:instrText>
            </w:r>
            <w:r w:rsidR="00240E9C">
              <w:rPr>
                <w:noProof/>
                <w:webHidden/>
              </w:rPr>
            </w:r>
            <w:r w:rsidR="00240E9C">
              <w:rPr>
                <w:noProof/>
                <w:webHidden/>
              </w:rPr>
              <w:fldChar w:fldCharType="separate"/>
            </w:r>
            <w:r w:rsidR="00240E9C">
              <w:rPr>
                <w:noProof/>
                <w:webHidden/>
              </w:rPr>
              <w:t>15</w:t>
            </w:r>
            <w:r w:rsidR="00240E9C">
              <w:rPr>
                <w:noProof/>
                <w:webHidden/>
              </w:rPr>
              <w:fldChar w:fldCharType="end"/>
            </w:r>
          </w:hyperlink>
        </w:p>
        <w:p w14:paraId="570A13AC" w14:textId="33649933" w:rsidR="00240E9C" w:rsidRDefault="00290731">
          <w:pPr>
            <w:pStyle w:val="TOC2"/>
            <w:tabs>
              <w:tab w:val="right" w:leader="dot" w:pos="9350"/>
            </w:tabs>
            <w:rPr>
              <w:rFonts w:eastAsiaTheme="minorEastAsia"/>
              <w:noProof/>
            </w:rPr>
          </w:pPr>
          <w:hyperlink w:anchor="_Toc475434846" w:history="1">
            <w:r w:rsidR="00240E9C" w:rsidRPr="009E2066">
              <w:rPr>
                <w:rStyle w:val="Hyperlink"/>
                <w:noProof/>
              </w:rPr>
              <w:t>Section 1: State Lead-by-Example Standard and Implementation (Feasibility and Approach)</w:t>
            </w:r>
            <w:r w:rsidR="00240E9C">
              <w:rPr>
                <w:noProof/>
                <w:webHidden/>
              </w:rPr>
              <w:tab/>
            </w:r>
            <w:r w:rsidR="00240E9C">
              <w:rPr>
                <w:noProof/>
                <w:webHidden/>
              </w:rPr>
              <w:fldChar w:fldCharType="begin"/>
            </w:r>
            <w:r w:rsidR="00240E9C">
              <w:rPr>
                <w:noProof/>
                <w:webHidden/>
              </w:rPr>
              <w:instrText xml:space="preserve"> PAGEREF _Toc475434846 \h </w:instrText>
            </w:r>
            <w:r w:rsidR="00240E9C">
              <w:rPr>
                <w:noProof/>
                <w:webHidden/>
              </w:rPr>
            </w:r>
            <w:r w:rsidR="00240E9C">
              <w:rPr>
                <w:noProof/>
                <w:webHidden/>
              </w:rPr>
              <w:fldChar w:fldCharType="separate"/>
            </w:r>
            <w:r w:rsidR="00240E9C">
              <w:rPr>
                <w:noProof/>
                <w:webHidden/>
              </w:rPr>
              <w:t>16</w:t>
            </w:r>
            <w:r w:rsidR="00240E9C">
              <w:rPr>
                <w:noProof/>
                <w:webHidden/>
              </w:rPr>
              <w:fldChar w:fldCharType="end"/>
            </w:r>
          </w:hyperlink>
        </w:p>
        <w:p w14:paraId="797B6FE1" w14:textId="5070C0B5" w:rsidR="00240E9C" w:rsidRDefault="00290731">
          <w:pPr>
            <w:pStyle w:val="TOC2"/>
            <w:tabs>
              <w:tab w:val="right" w:leader="dot" w:pos="9350"/>
            </w:tabs>
            <w:rPr>
              <w:rFonts w:eastAsiaTheme="minorEastAsia"/>
              <w:noProof/>
            </w:rPr>
          </w:pPr>
          <w:hyperlink w:anchor="_Toc475434849" w:history="1">
            <w:r w:rsidR="00240E9C" w:rsidRPr="009E2066">
              <w:rPr>
                <w:rStyle w:val="Hyperlink"/>
                <w:noProof/>
              </w:rPr>
              <w:t>Section 2: Energy Savings and Emissions Reductions (Impact)</w:t>
            </w:r>
            <w:r w:rsidR="00240E9C">
              <w:rPr>
                <w:noProof/>
                <w:webHidden/>
              </w:rPr>
              <w:tab/>
            </w:r>
            <w:r w:rsidR="00240E9C">
              <w:rPr>
                <w:noProof/>
                <w:webHidden/>
              </w:rPr>
              <w:fldChar w:fldCharType="begin"/>
            </w:r>
            <w:r w:rsidR="00240E9C">
              <w:rPr>
                <w:noProof/>
                <w:webHidden/>
              </w:rPr>
              <w:instrText xml:space="preserve"> PAGEREF _Toc475434849 \h </w:instrText>
            </w:r>
            <w:r w:rsidR="00240E9C">
              <w:rPr>
                <w:noProof/>
                <w:webHidden/>
              </w:rPr>
            </w:r>
            <w:r w:rsidR="00240E9C">
              <w:rPr>
                <w:noProof/>
                <w:webHidden/>
              </w:rPr>
              <w:fldChar w:fldCharType="separate"/>
            </w:r>
            <w:r w:rsidR="00240E9C">
              <w:rPr>
                <w:noProof/>
                <w:webHidden/>
              </w:rPr>
              <w:t>18</w:t>
            </w:r>
            <w:r w:rsidR="00240E9C">
              <w:rPr>
                <w:noProof/>
                <w:webHidden/>
              </w:rPr>
              <w:fldChar w:fldCharType="end"/>
            </w:r>
          </w:hyperlink>
        </w:p>
        <w:p w14:paraId="2B1D4711" w14:textId="48238C19" w:rsidR="00240E9C" w:rsidRDefault="00290731">
          <w:pPr>
            <w:pStyle w:val="TOC2"/>
            <w:tabs>
              <w:tab w:val="right" w:leader="dot" w:pos="9350"/>
            </w:tabs>
            <w:rPr>
              <w:rFonts w:eastAsiaTheme="minorEastAsia"/>
              <w:noProof/>
            </w:rPr>
          </w:pPr>
          <w:hyperlink w:anchor="_Toc475434852" w:history="1">
            <w:r w:rsidR="00240E9C" w:rsidRPr="009E2066">
              <w:rPr>
                <w:rStyle w:val="Hyperlink"/>
                <w:noProof/>
              </w:rPr>
              <w:t>Section 3: Approach to Energy Savings and Emissions Reductions Documentation (Reliability)</w:t>
            </w:r>
            <w:r w:rsidR="00240E9C">
              <w:rPr>
                <w:noProof/>
                <w:webHidden/>
              </w:rPr>
              <w:tab/>
            </w:r>
            <w:r w:rsidR="00240E9C">
              <w:rPr>
                <w:noProof/>
                <w:webHidden/>
              </w:rPr>
              <w:fldChar w:fldCharType="begin"/>
            </w:r>
            <w:r w:rsidR="00240E9C">
              <w:rPr>
                <w:noProof/>
                <w:webHidden/>
              </w:rPr>
              <w:instrText xml:space="preserve"> PAGEREF _Toc475434852 \h </w:instrText>
            </w:r>
            <w:r w:rsidR="00240E9C">
              <w:rPr>
                <w:noProof/>
                <w:webHidden/>
              </w:rPr>
            </w:r>
            <w:r w:rsidR="00240E9C">
              <w:rPr>
                <w:noProof/>
                <w:webHidden/>
              </w:rPr>
              <w:fldChar w:fldCharType="separate"/>
            </w:r>
            <w:r w:rsidR="00240E9C">
              <w:rPr>
                <w:noProof/>
                <w:webHidden/>
              </w:rPr>
              <w:t>22</w:t>
            </w:r>
            <w:r w:rsidR="00240E9C">
              <w:rPr>
                <w:noProof/>
                <w:webHidden/>
              </w:rPr>
              <w:fldChar w:fldCharType="end"/>
            </w:r>
          </w:hyperlink>
        </w:p>
        <w:p w14:paraId="2BF00670" w14:textId="0C5AB14A" w:rsidR="00240E9C" w:rsidRDefault="00290731">
          <w:pPr>
            <w:pStyle w:val="TOC2"/>
            <w:tabs>
              <w:tab w:val="right" w:leader="dot" w:pos="9350"/>
            </w:tabs>
            <w:rPr>
              <w:rFonts w:eastAsiaTheme="minorEastAsia"/>
              <w:noProof/>
            </w:rPr>
          </w:pPr>
          <w:hyperlink w:anchor="_Toc475434855" w:history="1">
            <w:r w:rsidR="00240E9C" w:rsidRPr="009E2066">
              <w:rPr>
                <w:rStyle w:val="Hyperlink"/>
                <w:noProof/>
              </w:rPr>
              <w:t>Section 4: Policy Implementation (Responsibility)</w:t>
            </w:r>
            <w:r w:rsidR="00240E9C">
              <w:rPr>
                <w:noProof/>
                <w:webHidden/>
              </w:rPr>
              <w:tab/>
            </w:r>
            <w:r w:rsidR="00240E9C">
              <w:rPr>
                <w:noProof/>
                <w:webHidden/>
              </w:rPr>
              <w:fldChar w:fldCharType="begin"/>
            </w:r>
            <w:r w:rsidR="00240E9C">
              <w:rPr>
                <w:noProof/>
                <w:webHidden/>
              </w:rPr>
              <w:instrText xml:space="preserve"> PAGEREF _Toc475434855 \h </w:instrText>
            </w:r>
            <w:r w:rsidR="00240E9C">
              <w:rPr>
                <w:noProof/>
                <w:webHidden/>
              </w:rPr>
            </w:r>
            <w:r w:rsidR="00240E9C">
              <w:rPr>
                <w:noProof/>
                <w:webHidden/>
              </w:rPr>
              <w:fldChar w:fldCharType="separate"/>
            </w:r>
            <w:r w:rsidR="00240E9C">
              <w:rPr>
                <w:noProof/>
                <w:webHidden/>
              </w:rPr>
              <w:t>24</w:t>
            </w:r>
            <w:r w:rsidR="00240E9C">
              <w:rPr>
                <w:noProof/>
                <w:webHidden/>
              </w:rPr>
              <w:fldChar w:fldCharType="end"/>
            </w:r>
          </w:hyperlink>
        </w:p>
        <w:p w14:paraId="223E2400" w14:textId="6F40873D" w:rsidR="00240E9C" w:rsidRDefault="00290731">
          <w:pPr>
            <w:pStyle w:val="TOC2"/>
            <w:tabs>
              <w:tab w:val="right" w:leader="dot" w:pos="9350"/>
            </w:tabs>
            <w:rPr>
              <w:rFonts w:eastAsiaTheme="minorEastAsia"/>
              <w:noProof/>
            </w:rPr>
          </w:pPr>
          <w:hyperlink w:anchor="_Toc475434858" w:history="1">
            <w:r w:rsidR="00240E9C" w:rsidRPr="009E2066">
              <w:rPr>
                <w:rStyle w:val="Hyperlink"/>
                <w:noProof/>
              </w:rPr>
              <w:t>Section 5: Costs and Funding Mechanisms</w:t>
            </w:r>
            <w:r w:rsidR="00240E9C">
              <w:rPr>
                <w:noProof/>
                <w:webHidden/>
              </w:rPr>
              <w:tab/>
            </w:r>
            <w:r w:rsidR="00240E9C">
              <w:rPr>
                <w:noProof/>
                <w:webHidden/>
              </w:rPr>
              <w:fldChar w:fldCharType="begin"/>
            </w:r>
            <w:r w:rsidR="00240E9C">
              <w:rPr>
                <w:noProof/>
                <w:webHidden/>
              </w:rPr>
              <w:instrText xml:space="preserve"> PAGEREF _Toc475434858 \h </w:instrText>
            </w:r>
            <w:r w:rsidR="00240E9C">
              <w:rPr>
                <w:noProof/>
                <w:webHidden/>
              </w:rPr>
            </w:r>
            <w:r w:rsidR="00240E9C">
              <w:rPr>
                <w:noProof/>
                <w:webHidden/>
              </w:rPr>
              <w:fldChar w:fldCharType="separate"/>
            </w:r>
            <w:r w:rsidR="00240E9C">
              <w:rPr>
                <w:noProof/>
                <w:webHidden/>
              </w:rPr>
              <w:t>26</w:t>
            </w:r>
            <w:r w:rsidR="00240E9C">
              <w:rPr>
                <w:noProof/>
                <w:webHidden/>
              </w:rPr>
              <w:fldChar w:fldCharType="end"/>
            </w:r>
          </w:hyperlink>
        </w:p>
        <w:p w14:paraId="1C9F3B53" w14:textId="3830EAF0" w:rsidR="00240E9C" w:rsidRDefault="00290731">
          <w:pPr>
            <w:pStyle w:val="TOC2"/>
            <w:tabs>
              <w:tab w:val="right" w:leader="dot" w:pos="9350"/>
            </w:tabs>
            <w:rPr>
              <w:rFonts w:eastAsiaTheme="minorEastAsia"/>
              <w:noProof/>
            </w:rPr>
          </w:pPr>
          <w:hyperlink w:anchor="_Toc475434861" w:history="1">
            <w:r w:rsidR="00240E9C" w:rsidRPr="009E2066">
              <w:rPr>
                <w:rStyle w:val="Hyperlink"/>
                <w:noProof/>
              </w:rPr>
              <w:t>Next Steps: State Building Energy Performance Standard</w:t>
            </w:r>
            <w:r w:rsidR="00240E9C">
              <w:rPr>
                <w:noProof/>
                <w:webHidden/>
              </w:rPr>
              <w:tab/>
            </w:r>
            <w:r w:rsidR="00240E9C">
              <w:rPr>
                <w:noProof/>
                <w:webHidden/>
              </w:rPr>
              <w:fldChar w:fldCharType="begin"/>
            </w:r>
            <w:r w:rsidR="00240E9C">
              <w:rPr>
                <w:noProof/>
                <w:webHidden/>
              </w:rPr>
              <w:instrText xml:space="preserve"> PAGEREF _Toc475434861 \h </w:instrText>
            </w:r>
            <w:r w:rsidR="00240E9C">
              <w:rPr>
                <w:noProof/>
                <w:webHidden/>
              </w:rPr>
            </w:r>
            <w:r w:rsidR="00240E9C">
              <w:rPr>
                <w:noProof/>
                <w:webHidden/>
              </w:rPr>
              <w:fldChar w:fldCharType="separate"/>
            </w:r>
            <w:r w:rsidR="00240E9C">
              <w:rPr>
                <w:noProof/>
                <w:webHidden/>
              </w:rPr>
              <w:t>27</w:t>
            </w:r>
            <w:r w:rsidR="00240E9C">
              <w:rPr>
                <w:noProof/>
                <w:webHidden/>
              </w:rPr>
              <w:fldChar w:fldCharType="end"/>
            </w:r>
          </w:hyperlink>
        </w:p>
        <w:p w14:paraId="23B39CD2" w14:textId="21B5378F" w:rsidR="00240E9C" w:rsidRDefault="00290731">
          <w:pPr>
            <w:pStyle w:val="TOC2"/>
            <w:tabs>
              <w:tab w:val="right" w:leader="dot" w:pos="9350"/>
            </w:tabs>
            <w:rPr>
              <w:rFonts w:eastAsiaTheme="minorEastAsia"/>
              <w:noProof/>
            </w:rPr>
          </w:pPr>
          <w:hyperlink w:anchor="_Toc475434862" w:history="1">
            <w:r w:rsidR="00240E9C" w:rsidRPr="009E2066">
              <w:rPr>
                <w:rStyle w:val="Hyperlink"/>
                <w:noProof/>
              </w:rPr>
              <w:t>Appendix: State Building Energy Performance Standard</w:t>
            </w:r>
            <w:r w:rsidR="00240E9C">
              <w:rPr>
                <w:noProof/>
                <w:webHidden/>
              </w:rPr>
              <w:tab/>
            </w:r>
            <w:r w:rsidR="00240E9C">
              <w:rPr>
                <w:noProof/>
                <w:webHidden/>
              </w:rPr>
              <w:fldChar w:fldCharType="begin"/>
            </w:r>
            <w:r w:rsidR="00240E9C">
              <w:rPr>
                <w:noProof/>
                <w:webHidden/>
              </w:rPr>
              <w:instrText xml:space="preserve"> PAGEREF _Toc475434862 \h </w:instrText>
            </w:r>
            <w:r w:rsidR="00240E9C">
              <w:rPr>
                <w:noProof/>
                <w:webHidden/>
              </w:rPr>
            </w:r>
            <w:r w:rsidR="00240E9C">
              <w:rPr>
                <w:noProof/>
                <w:webHidden/>
              </w:rPr>
              <w:fldChar w:fldCharType="separate"/>
            </w:r>
            <w:r w:rsidR="00240E9C">
              <w:rPr>
                <w:noProof/>
                <w:webHidden/>
              </w:rPr>
              <w:t>28</w:t>
            </w:r>
            <w:r w:rsidR="00240E9C">
              <w:rPr>
                <w:noProof/>
                <w:webHidden/>
              </w:rPr>
              <w:fldChar w:fldCharType="end"/>
            </w:r>
          </w:hyperlink>
        </w:p>
        <w:p w14:paraId="3C93EA93" w14:textId="4E305BAF" w:rsidR="00240E9C" w:rsidRDefault="00290731">
          <w:pPr>
            <w:pStyle w:val="TOC3"/>
            <w:tabs>
              <w:tab w:val="right" w:leader="dot" w:pos="9350"/>
            </w:tabs>
            <w:rPr>
              <w:rFonts w:eastAsiaTheme="minorEastAsia"/>
              <w:noProof/>
            </w:rPr>
          </w:pPr>
          <w:hyperlink w:anchor="_Toc475434863" w:history="1">
            <w:r w:rsidR="00240E9C" w:rsidRPr="009E2066">
              <w:rPr>
                <w:rStyle w:val="Hyperlink"/>
                <w:noProof/>
              </w:rPr>
              <w:t>Helpful Resources</w:t>
            </w:r>
            <w:r w:rsidR="00240E9C">
              <w:rPr>
                <w:noProof/>
                <w:webHidden/>
              </w:rPr>
              <w:tab/>
            </w:r>
            <w:r w:rsidR="00240E9C">
              <w:rPr>
                <w:noProof/>
                <w:webHidden/>
              </w:rPr>
              <w:fldChar w:fldCharType="begin"/>
            </w:r>
            <w:r w:rsidR="00240E9C">
              <w:rPr>
                <w:noProof/>
                <w:webHidden/>
              </w:rPr>
              <w:instrText xml:space="preserve"> PAGEREF _Toc475434863 \h </w:instrText>
            </w:r>
            <w:r w:rsidR="00240E9C">
              <w:rPr>
                <w:noProof/>
                <w:webHidden/>
              </w:rPr>
            </w:r>
            <w:r w:rsidR="00240E9C">
              <w:rPr>
                <w:noProof/>
                <w:webHidden/>
              </w:rPr>
              <w:fldChar w:fldCharType="separate"/>
            </w:r>
            <w:r w:rsidR="00240E9C">
              <w:rPr>
                <w:noProof/>
                <w:webHidden/>
              </w:rPr>
              <w:t>28</w:t>
            </w:r>
            <w:r w:rsidR="00240E9C">
              <w:rPr>
                <w:noProof/>
                <w:webHidden/>
              </w:rPr>
              <w:fldChar w:fldCharType="end"/>
            </w:r>
          </w:hyperlink>
        </w:p>
        <w:p w14:paraId="77B8B509" w14:textId="2584BC76" w:rsidR="008D192A" w:rsidRDefault="008D192A">
          <w:r>
            <w:rPr>
              <w:b/>
              <w:bCs/>
              <w:noProof/>
            </w:rPr>
            <w:fldChar w:fldCharType="end"/>
          </w:r>
        </w:p>
      </w:sdtContent>
    </w:sdt>
    <w:p w14:paraId="0177D488" w14:textId="78104C10" w:rsidR="0011002C" w:rsidRDefault="0011002C">
      <w:pPr>
        <w:rPr>
          <w:rFonts w:asciiTheme="majorHAnsi" w:eastAsiaTheme="majorEastAsia" w:hAnsiTheme="majorHAnsi" w:cstheme="majorBidi"/>
          <w:color w:val="2E74B5" w:themeColor="accent1" w:themeShade="BF"/>
          <w:sz w:val="26"/>
          <w:szCs w:val="26"/>
        </w:rPr>
      </w:pPr>
      <w:r>
        <w:br w:type="page"/>
      </w:r>
    </w:p>
    <w:p w14:paraId="69C80D96" w14:textId="77777777" w:rsidR="0094715A" w:rsidRPr="00B81375" w:rsidRDefault="0094715A" w:rsidP="0094715A">
      <w:pPr>
        <w:pStyle w:val="Heading1"/>
      </w:pPr>
      <w:bookmarkStart w:id="0" w:name="_Toc466985344"/>
      <w:bookmarkStart w:id="1" w:name="_Toc475434835"/>
      <w:r w:rsidRPr="00B81375">
        <w:t>Introduction</w:t>
      </w:r>
      <w:bookmarkEnd w:id="0"/>
      <w:bookmarkEnd w:id="1"/>
    </w:p>
    <w:p w14:paraId="3ABE2829" w14:textId="77777777" w:rsidR="0094715A" w:rsidRPr="00C32CEC" w:rsidRDefault="0094715A" w:rsidP="0094715A">
      <w:pPr>
        <w:pStyle w:val="Heading2"/>
      </w:pPr>
      <w:bookmarkStart w:id="2" w:name="_Toc466985345"/>
      <w:bookmarkStart w:id="3" w:name="_Toc475434836"/>
      <w:r w:rsidRPr="00C32CEC">
        <w:t>Energy Efficiency Benefits</w:t>
      </w:r>
      <w:bookmarkEnd w:id="2"/>
      <w:bookmarkEnd w:id="3"/>
    </w:p>
    <w:p w14:paraId="2C177042" w14:textId="2890A72D" w:rsidR="0094715A" w:rsidRPr="00FE093B" w:rsidRDefault="0094715A" w:rsidP="0094715A">
      <w:r w:rsidRPr="00FE093B">
        <w:t>Energy efficiency policies and programs are delivering growing benefits that save consumers money.</w:t>
      </w:r>
      <w:r>
        <w:t xml:space="preserve"> </w:t>
      </w:r>
      <w:r w:rsidRPr="00FE093B">
        <w:t>They reduce or defer needs for costly electricity generation, transmission, and distribution investments, and can support energy security and reliability through reduced stresses to energy supply infrastructure.</w:t>
      </w:r>
      <w:r>
        <w:t xml:space="preserve"> </w:t>
      </w:r>
      <w:r w:rsidRPr="00FE093B">
        <w:t>Further, by reducing the need for electricity generation and onsite fuel consumption, energy efficiency mitigates adverse environmental impacts, including emissions of air pollutants</w:t>
      </w:r>
      <w:r>
        <w:t xml:space="preserve"> and their health </w:t>
      </w:r>
      <w:r w:rsidR="0022494C">
        <w:t>effects</w:t>
      </w:r>
      <w:r w:rsidRPr="00FE093B">
        <w:t>.</w:t>
      </w:r>
    </w:p>
    <w:p w14:paraId="1A3A52C5" w14:textId="77777777" w:rsidR="0094715A" w:rsidRPr="00FE093B" w:rsidRDefault="0094715A" w:rsidP="0094715A">
      <w:r w:rsidRPr="00FE093B">
        <w:t>For example, in 2014 U.S. electric utility energy efficiency programs reported saving about 26,000 gigawatt-hours (GWh) of electricity, equivalent to nearly 20 million tons of carbon dioxide (CO</w:t>
      </w:r>
      <w:r w:rsidRPr="00FE093B">
        <w:rPr>
          <w:vertAlign w:val="subscript"/>
        </w:rPr>
        <w:t>2</w:t>
      </w:r>
      <w:r w:rsidRPr="00FE093B">
        <w:t>) emissions.</w:t>
      </w:r>
      <w:r w:rsidRPr="00FE093B">
        <w:rPr>
          <w:rStyle w:val="FootnoteReference"/>
        </w:rPr>
        <w:footnoteReference w:id="1"/>
      </w:r>
      <w:r w:rsidRPr="00FE093B">
        <w:t xml:space="preserve"> Such utility programs cost an average of 4.6¢ per kilowatt-hour (kWh), significantly less than average retail electricity price of 10.44¢ per kWh.</w:t>
      </w:r>
      <w:r w:rsidRPr="00FE093B">
        <w:rPr>
          <w:rStyle w:val="FootnoteReference"/>
        </w:rPr>
        <w:footnoteReference w:id="2"/>
      </w:r>
      <w:r w:rsidRPr="00FE093B">
        <w:rPr>
          <w:vertAlign w:val="superscript"/>
        </w:rPr>
        <w:t>,</w:t>
      </w:r>
      <w:r w:rsidRPr="00FE093B">
        <w:t xml:space="preserve"> </w:t>
      </w:r>
      <w:r w:rsidRPr="00FE093B">
        <w:rPr>
          <w:rStyle w:val="FootnoteReference"/>
        </w:rPr>
        <w:footnoteReference w:id="3"/>
      </w:r>
      <w:r w:rsidRPr="00FE093B">
        <w:t xml:space="preserve"> As another example, the U.S. Department of Energy (DOE) estimated that in 2012 building energy codes saved American consumers $5 billion and 40,000 GWh of electricity, while avoiding nearly 40 million short tons of CO</w:t>
      </w:r>
      <w:r w:rsidRPr="00FE093B">
        <w:rPr>
          <w:vertAlign w:val="subscript"/>
        </w:rPr>
        <w:t>2</w:t>
      </w:r>
      <w:r w:rsidRPr="00FE093B">
        <w:t>.</w:t>
      </w:r>
      <w:r w:rsidRPr="00FE093B">
        <w:rPr>
          <w:rStyle w:val="FootnoteReference"/>
        </w:rPr>
        <w:footnoteReference w:id="4"/>
      </w:r>
      <w:r w:rsidRPr="00FE093B">
        <w:t xml:space="preserve"> </w:t>
      </w:r>
      <w:r w:rsidRPr="00FE093B">
        <w:rPr>
          <w:color w:val="000000" w:themeColor="text1"/>
        </w:rPr>
        <w:t>Lawrence Berkeley National Laboratory (LBNL) estimated that energy savings performance contract (ESPC) projects delivered by the energy service company (ESC</w:t>
      </w:r>
      <w:r>
        <w:rPr>
          <w:color w:val="000000" w:themeColor="text1"/>
        </w:rPr>
        <w:t>O) industry delivered about 34,</w:t>
      </w:r>
      <w:r w:rsidRPr="00FE093B">
        <w:rPr>
          <w:color w:val="000000" w:themeColor="text1"/>
        </w:rPr>
        <w:t>000 GWh of electricity savings and about 224 trillion British thermal units (Btu) of total energy savings (about 1% of total commercial building consumption) in 2012.</w:t>
      </w:r>
      <w:r w:rsidRPr="00FE093B">
        <w:rPr>
          <w:rStyle w:val="FootnoteReference"/>
          <w:color w:val="000000" w:themeColor="text1"/>
        </w:rPr>
        <w:footnoteReference w:id="5"/>
      </w:r>
      <w:r>
        <w:rPr>
          <w:color w:val="000000" w:themeColor="text1"/>
        </w:rPr>
        <w:t xml:space="preserve"> </w:t>
      </w:r>
      <w:r w:rsidRPr="00FE093B">
        <w:t xml:space="preserve">Other </w:t>
      </w:r>
      <w:r>
        <w:t>efforts</w:t>
      </w:r>
      <w:r w:rsidRPr="00FE093B">
        <w:t xml:space="preserve">, such as low-income weatherization, </w:t>
      </w:r>
      <w:r>
        <w:t xml:space="preserve">state “lead-by-example” policies, </w:t>
      </w:r>
      <w:r w:rsidRPr="00FE093B">
        <w:t xml:space="preserve">local-led building efficiency </w:t>
      </w:r>
      <w:r>
        <w:t>programs</w:t>
      </w:r>
      <w:r w:rsidRPr="00FE093B">
        <w:t>, industrial</w:t>
      </w:r>
      <w:r>
        <w:t xml:space="preserve"> energy efficiency,</w:t>
      </w:r>
      <w:r w:rsidRPr="00FE093B">
        <w:t xml:space="preserve"> and combined heat and power (CHP) programs also contribute</w:t>
      </w:r>
      <w:r>
        <w:t xml:space="preserve"> to energy efficiency at various scales</w:t>
      </w:r>
      <w:r w:rsidRPr="00FE093B">
        <w:t>.</w:t>
      </w:r>
    </w:p>
    <w:p w14:paraId="4A860B49" w14:textId="0B29798D" w:rsidR="0094715A" w:rsidRPr="008C064F" w:rsidRDefault="0094715A" w:rsidP="0094715A">
      <w:r>
        <w:t>At an individual state level</w:t>
      </w:r>
      <w:r w:rsidRPr="00FE093B">
        <w:t>, Xcel Energy’s efficiency programs in Minnesota</w:t>
      </w:r>
      <w:r w:rsidR="003C24FD">
        <w:t xml:space="preserve"> </w:t>
      </w:r>
      <w:r w:rsidRPr="00FE093B">
        <w:t>avoided the need for 2,500 MW of new power plants since 1992 while preventing over 11,000 tons of nitrogen oxides (NOx).</w:t>
      </w:r>
      <w:r w:rsidRPr="00FE093B">
        <w:rPr>
          <w:rStyle w:val="FootnoteReference"/>
        </w:rPr>
        <w:footnoteReference w:id="6"/>
      </w:r>
      <w:r>
        <w:t xml:space="preserve"> Maryland’s energy efficiency and renewable energy programs provide about 0.60 parts per billion reduction in ambient ozone levels.</w:t>
      </w:r>
      <w:r>
        <w:rPr>
          <w:rStyle w:val="FootnoteReference"/>
        </w:rPr>
        <w:footnoteReference w:id="7"/>
      </w:r>
      <w:r>
        <w:t xml:space="preserve"> Texas has included building energy codes, local government measures, and utility energy efficiency programs in its National Ambient Air Quality Standards (NAAQS) State Implementation Plans (SIPs) for ozone</w:t>
      </w:r>
      <w:r w:rsidR="005B438A">
        <w:t>.</w:t>
      </w:r>
      <w:r w:rsidR="005B438A">
        <w:rPr>
          <w:rStyle w:val="FootnoteReference"/>
        </w:rPr>
        <w:footnoteReference w:id="8"/>
      </w:r>
      <w:r w:rsidR="005B438A" w:rsidRPr="007945BE">
        <w:rPr>
          <w:vertAlign w:val="superscript"/>
        </w:rPr>
        <w:t xml:space="preserve">, </w:t>
      </w:r>
      <w:r w:rsidR="005B438A">
        <w:rPr>
          <w:rStyle w:val="FootnoteReference"/>
        </w:rPr>
        <w:footnoteReference w:id="9"/>
      </w:r>
      <w:r w:rsidR="005B438A">
        <w:rPr>
          <w:vertAlign w:val="superscript"/>
        </w:rPr>
        <w:t xml:space="preserve"> </w:t>
      </w:r>
      <w:r>
        <w:t>Furthermore, DOE</w:t>
      </w:r>
      <w:r w:rsidRPr="00673C85">
        <w:t xml:space="preserve"> </w:t>
      </w:r>
      <w:r>
        <w:t>projects</w:t>
      </w:r>
      <w:r w:rsidRPr="00673C85">
        <w:t xml:space="preserve"> that adopti</w:t>
      </w:r>
      <w:r>
        <w:t>on and compliance with the latest model building energy codes (2015 International Energy Conservation Code (</w:t>
      </w:r>
      <w:r w:rsidRPr="00673C85">
        <w:t>IECC</w:t>
      </w:r>
      <w:r>
        <w:t xml:space="preserve">) and ASHRAE Standard 90.1-2013) by 2017 would save Florida almost 5 million MWh of electricity and 20 trillion Btu total energy in 2030 </w:t>
      </w:r>
      <w:r w:rsidRPr="008C064F">
        <w:t>along with concomitant avoided emissions.</w:t>
      </w:r>
      <w:r>
        <w:rPr>
          <w:rStyle w:val="FootnoteReference"/>
        </w:rPr>
        <w:footnoteReference w:id="10"/>
      </w:r>
    </w:p>
    <w:p w14:paraId="136BC072" w14:textId="77777777" w:rsidR="0094715A" w:rsidRPr="00C03F70" w:rsidRDefault="0094715A" w:rsidP="0094715A">
      <w:pPr>
        <w:pStyle w:val="Heading3"/>
        <w:rPr>
          <w:color w:val="2E74B5" w:themeColor="accent1" w:themeShade="BF"/>
        </w:rPr>
      </w:pPr>
      <w:bookmarkStart w:id="4" w:name="_Toc466985346"/>
      <w:bookmarkStart w:id="5" w:name="_Toc475434837"/>
      <w:r w:rsidRPr="00C03F70">
        <w:rPr>
          <w:color w:val="2E74B5" w:themeColor="accent1" w:themeShade="BF"/>
        </w:rPr>
        <w:t>Status of Energy Efficiency for Air Quality Compliance</w:t>
      </w:r>
      <w:bookmarkEnd w:id="4"/>
      <w:bookmarkEnd w:id="5"/>
    </w:p>
    <w:p w14:paraId="27C28F7C" w14:textId="2513F01C" w:rsidR="0094715A" w:rsidRPr="00FE093B" w:rsidRDefault="0094715A" w:rsidP="0094715A">
      <w:r w:rsidRPr="008C064F">
        <w:t xml:space="preserve">While air emission benefits of energy efficiency have been recognized for years, they have been included explicitly in state air quality management plans and strategies only infrequently. This is because air quality regulators are often unfamiliar with energy efficiency programs and their </w:t>
      </w:r>
      <w:r>
        <w:t xml:space="preserve">ability to achieve </w:t>
      </w:r>
      <w:r w:rsidRPr="008C064F">
        <w:t>savings that translate into avoided emissions.</w:t>
      </w:r>
      <w:r w:rsidRPr="008C064F">
        <w:rPr>
          <w:rStyle w:val="FootnoteReference"/>
        </w:rPr>
        <w:footnoteReference w:id="11"/>
      </w:r>
      <w:r w:rsidRPr="008C064F">
        <w:t xml:space="preserve"> </w:t>
      </w:r>
      <w:r>
        <w:t xml:space="preserve">Air quality regulators may be unversed in methods used to reliably project and measure energy savings and their emissions impacts. And there can be concerns about </w:t>
      </w:r>
      <w:r w:rsidR="00FF6FBD">
        <w:t xml:space="preserve">the </w:t>
      </w:r>
      <w:r>
        <w:t>costs and complexity of rigorous evaluation, measurement, and verification (EM&amp;V) when formal regulatory credit is sought under certain Clean Air Act programs. P</w:t>
      </w:r>
      <w:r w:rsidRPr="00673C85">
        <w:t>erhaps because of these reasons</w:t>
      </w:r>
      <w:r>
        <w:t>, thus far only a few state air regulatory agencies</w:t>
      </w:r>
      <w:r w:rsidRPr="00673C85">
        <w:t xml:space="preserve"> have taken advantage of the guidance and tools </w:t>
      </w:r>
      <w:r>
        <w:t>that the Environmental Protection Agency (</w:t>
      </w:r>
      <w:r w:rsidRPr="00673C85">
        <w:t>EPA</w:t>
      </w:r>
      <w:r>
        <w:t>) provides to help</w:t>
      </w:r>
      <w:r w:rsidRPr="00673C85">
        <w:t xml:space="preserve"> states to include savings from energy efficiency in</w:t>
      </w:r>
      <w:r>
        <w:t xml:space="preserve"> air quality planning</w:t>
      </w:r>
      <w:r w:rsidRPr="00673C85">
        <w:t xml:space="preserve">. </w:t>
      </w:r>
    </w:p>
    <w:p w14:paraId="6E07591E" w14:textId="77777777" w:rsidR="0094715A" w:rsidRDefault="0094715A" w:rsidP="0094715A">
      <w:pPr>
        <w:widowControl w:val="0"/>
      </w:pPr>
      <w:r>
        <w:t xml:space="preserve">EPA has signaled support for states to include energy efficiency as an air quality management strategy for NAAQS and other purposes. It has offered </w:t>
      </w:r>
      <w:r w:rsidRPr="00673C85">
        <w:t>“</w:t>
      </w:r>
      <w:r>
        <w:t>…</w:t>
      </w:r>
      <w:r w:rsidRPr="00673C85">
        <w:rPr>
          <w:i/>
        </w:rPr>
        <w:t xml:space="preserve"> to </w:t>
      </w:r>
      <w:proofErr w:type="gramStart"/>
      <w:r w:rsidRPr="00673C85">
        <w:rPr>
          <w:i/>
        </w:rPr>
        <w:t>help</w:t>
      </w:r>
      <w:r>
        <w:rPr>
          <w:i/>
        </w:rPr>
        <w:t>[</w:t>
      </w:r>
      <w:proofErr w:type="gramEnd"/>
      <w:r>
        <w:rPr>
          <w:i/>
        </w:rPr>
        <w:t>]</w:t>
      </w:r>
      <w:r w:rsidRPr="00673C85">
        <w:rPr>
          <w:i/>
        </w:rPr>
        <w:t xml:space="preserve"> state air quality planners calculate the emissions benefits of EE/RE</w:t>
      </w:r>
      <w:r>
        <w:rPr>
          <w:i/>
        </w:rPr>
        <w:t xml:space="preserve"> [energy efficiency/renewable energy]</w:t>
      </w:r>
      <w:r w:rsidRPr="00673C85">
        <w:rPr>
          <w:i/>
        </w:rPr>
        <w:t xml:space="preserve"> policies and programs so that these emission reductions can be incorporated in Clea</w:t>
      </w:r>
      <w:r>
        <w:rPr>
          <w:i/>
        </w:rPr>
        <w:t>n Air Act plans…</w:t>
      </w:r>
      <w:r w:rsidRPr="00673C85">
        <w:rPr>
          <w:i/>
        </w:rPr>
        <w:t>.</w:t>
      </w:r>
      <w:r w:rsidRPr="00673C85">
        <w:t>”</w:t>
      </w:r>
      <w:r w:rsidRPr="00640578">
        <w:rPr>
          <w:rStyle w:val="FootnoteReference"/>
        </w:rPr>
        <w:footnoteReference w:id="12"/>
      </w:r>
      <w:r w:rsidRPr="00640578">
        <w:t xml:space="preserve"> </w:t>
      </w:r>
      <w:r>
        <w:t>As noted previously, t</w:t>
      </w:r>
      <w:r w:rsidRPr="002F7AF5">
        <w:t xml:space="preserve">here is precedent for recognizing and crediting NOx reductions from </w:t>
      </w:r>
      <w:r>
        <w:t>energy efficiency in NAAQS SIPs. Also, a few states have “set aside” modest numbers of NOx allowances for allocation to EE/RE projects under certain Clean Air Act programs.</w:t>
      </w:r>
      <w:r>
        <w:rPr>
          <w:rStyle w:val="FootnoteReference"/>
        </w:rPr>
        <w:footnoteReference w:id="13"/>
      </w:r>
      <w:r>
        <w:t xml:space="preserve"> EPA provides a roadmap</w:t>
      </w:r>
      <w:r w:rsidRPr="002F7AF5">
        <w:t xml:space="preserve"> for incorporati</w:t>
      </w:r>
      <w:r>
        <w:t>ng EE/RE into</w:t>
      </w:r>
      <w:r w:rsidRPr="002F7AF5">
        <w:t xml:space="preserve"> NAAQS SIPs.</w:t>
      </w:r>
      <w:r w:rsidRPr="002F7AF5">
        <w:rPr>
          <w:rStyle w:val="FootnoteReference"/>
        </w:rPr>
        <w:footnoteReference w:id="14"/>
      </w:r>
      <w:r>
        <w:t xml:space="preserve"> The agency also pointed to energy efficiency as a key means to address CO</w:t>
      </w:r>
      <w:r w:rsidRPr="00EE62FA">
        <w:rPr>
          <w:vertAlign w:val="subscript"/>
        </w:rPr>
        <w:t>2</w:t>
      </w:r>
      <w:r>
        <w:t xml:space="preserve"> and greenhouse gas concerns.</w:t>
      </w:r>
      <w:r>
        <w:rPr>
          <w:rStyle w:val="FootnoteReference"/>
        </w:rPr>
        <w:footnoteReference w:id="15"/>
      </w:r>
      <w:r w:rsidRPr="0048330D">
        <w:rPr>
          <w:vertAlign w:val="superscript"/>
        </w:rPr>
        <w:t>,</w:t>
      </w:r>
      <w:r>
        <w:t xml:space="preserve"> </w:t>
      </w:r>
      <w:r>
        <w:rPr>
          <w:rStyle w:val="FootnoteReference"/>
        </w:rPr>
        <w:footnoteReference w:id="16"/>
      </w:r>
      <w:r>
        <w:t xml:space="preserve"> However, federal and state air quality regulators’ are often unfamiliar with energy efficiency and how it can reliably prevent and reduce emissions, and EPA guidance remains imprecise. The hope is that this energy efficiency pathway template along with other efforts will strengthen the opportunity for including energy efficiency in air quality management. </w:t>
      </w:r>
    </w:p>
    <w:p w14:paraId="2AF2C245" w14:textId="77777777" w:rsidR="0094715A" w:rsidRDefault="0094715A" w:rsidP="0094715A">
      <w:r w:rsidRPr="00673C85">
        <w:t>T</w:t>
      </w:r>
      <w:r>
        <w:t xml:space="preserve">he scope </w:t>
      </w:r>
      <w:r w:rsidRPr="00673C85">
        <w:t xml:space="preserve">of </w:t>
      </w:r>
      <w:r>
        <w:t>EPA</w:t>
      </w:r>
      <w:r w:rsidRPr="00673C85">
        <w:t xml:space="preserve"> rules and standards, coupled with the agency’s </w:t>
      </w:r>
      <w:r>
        <w:t xml:space="preserve">increased </w:t>
      </w:r>
      <w:r w:rsidRPr="00673C85">
        <w:t>recognition of energy efficiency as a clean air resource, creates an opportunity for states to tap into energy efficiency as a frequently least-cost compliance option that offe</w:t>
      </w:r>
      <w:r>
        <w:t>rs multiple co-benefits. R</w:t>
      </w:r>
      <w:r w:rsidRPr="00673C85">
        <w:t xml:space="preserve">ecent and prospective EPA actions </w:t>
      </w:r>
      <w:r>
        <w:t>that provide energy efficiency-related compliance opportunities include revision</w:t>
      </w:r>
      <w:r w:rsidRPr="00673C85">
        <w:t xml:space="preserve"> of various </w:t>
      </w:r>
      <w:r>
        <w:t>NAAQS</w:t>
      </w:r>
      <w:r w:rsidRPr="00673C85">
        <w:t xml:space="preserve">, new criteria and hazardous air pollutant standards for power plants and other sources, </w:t>
      </w:r>
      <w:r>
        <w:t xml:space="preserve">and </w:t>
      </w:r>
      <w:r w:rsidRPr="00673C85">
        <w:t>the upcoming second implementation period for the Regional Haze Rule</w:t>
      </w:r>
      <w:r>
        <w:t>. Concerns about CO</w:t>
      </w:r>
      <w:r w:rsidRPr="0009328A">
        <w:rPr>
          <w:vertAlign w:val="subscript"/>
        </w:rPr>
        <w:t>2</w:t>
      </w:r>
      <w:r>
        <w:t xml:space="preserve"> and other greenhouse gases, including state-level standards and targets, are also pertinent</w:t>
      </w:r>
      <w:r w:rsidRPr="00673C85">
        <w:t>.</w:t>
      </w:r>
      <w:r w:rsidRPr="00673C85">
        <w:rPr>
          <w:rStyle w:val="FootnoteReference"/>
        </w:rPr>
        <w:footnoteReference w:id="17"/>
      </w:r>
      <w:r w:rsidRPr="00673C85">
        <w:t xml:space="preserve"> </w:t>
      </w:r>
      <w:r>
        <w:t>By reducing the amount of electricity needed to be generated as well as onsite heating fuel use, energy efficiency acts directly to avoid or reduce pollution.</w:t>
      </w:r>
    </w:p>
    <w:p w14:paraId="3E1399F9" w14:textId="77777777" w:rsidR="0094715A" w:rsidRPr="00C03F70" w:rsidRDefault="0094715A" w:rsidP="0094715A">
      <w:pPr>
        <w:pStyle w:val="Heading3"/>
        <w:rPr>
          <w:color w:val="2E74B5" w:themeColor="accent1" w:themeShade="BF"/>
        </w:rPr>
      </w:pPr>
      <w:bookmarkStart w:id="6" w:name="_Toc466985347"/>
      <w:bookmarkStart w:id="7" w:name="_Toc475434838"/>
      <w:r w:rsidRPr="00C03F70">
        <w:rPr>
          <w:rFonts w:eastAsiaTheme="minorHAnsi" w:cstheme="minorBidi"/>
          <w:color w:val="2E74B5" w:themeColor="accent1" w:themeShade="BF"/>
          <w:szCs w:val="22"/>
        </w:rPr>
        <w:t>Options for</w:t>
      </w:r>
      <w:r w:rsidRPr="00C03F70">
        <w:rPr>
          <w:color w:val="2E74B5" w:themeColor="accent1" w:themeShade="BF"/>
        </w:rPr>
        <w:t xml:space="preserve"> Quantification and Rigor</w:t>
      </w:r>
      <w:bookmarkEnd w:id="6"/>
      <w:bookmarkEnd w:id="7"/>
    </w:p>
    <w:p w14:paraId="1106B52F" w14:textId="77777777" w:rsidR="0094715A" w:rsidRDefault="0094715A" w:rsidP="0094715A">
      <w:r>
        <w:t xml:space="preserve">It is important to note that air quality regulators can consider energy efficiency at different levels for varied purposes under different regulatory programs. One distinction is between considering energy efficiency for broad planning and projection purposes as compared with formalized crediting of energy efficiency for enforceable regulatory purposes. </w:t>
      </w:r>
    </w:p>
    <w:p w14:paraId="496189BD" w14:textId="77777777" w:rsidR="0094715A" w:rsidRDefault="0094715A" w:rsidP="0094715A">
      <w:r w:rsidRPr="00B81375">
        <w:rPr>
          <w:b/>
        </w:rPr>
        <w:t>Broad quantification</w:t>
      </w:r>
      <w:r>
        <w:t xml:space="preserve"> can be useful for air quality regulators to project likely impacts of programs to help achieve long-term emission and air quality objectives. Avoided energy use reduces emissions irrespective of whether formalized credit is given or whether savings can be ascribed to individual measures or projects. Air regulators can project the combined impacts of multiple programs and apply conservative discount factors to assure that, in aggregate, broad emissions goals can be met even if a </w:t>
      </w:r>
      <w:proofErr w:type="gramStart"/>
      <w:r>
        <w:t>particular program</w:t>
      </w:r>
      <w:proofErr w:type="gramEnd"/>
      <w:r>
        <w:t xml:space="preserve"> may underperform relative to its projection. Periodic program impact evaluations let energy officials and air quality regulators see if savings and emissions avoidance progress is “on track” and provide opportunities to adjust plans if warranted. </w:t>
      </w:r>
    </w:p>
    <w:p w14:paraId="3DEE044E" w14:textId="77777777" w:rsidR="0094715A" w:rsidRDefault="0094715A" w:rsidP="0094715A">
      <w:r w:rsidRPr="00B81375">
        <w:rPr>
          <w:b/>
        </w:rPr>
        <w:t>Formal regulatory crediting</w:t>
      </w:r>
      <w:r>
        <w:t xml:space="preserve"> often requires more rigorous EM&amp;V and can include considerations of legal enforceability—who is “on the hook” if required reductions are not achieved. As discussed below, EPA identifies several pathways for including energy efficiency in NAAQS SIPs. Formal crediting may involve attribution of energy savings and avoided emissions to individual program or project implementers for issuance of compliance instruments such as tradable NOx allowances or emissions offsets in nonattainment areas. Formal crediting could also play a role under state, regional, or other greenhouse gas programs. </w:t>
      </w:r>
    </w:p>
    <w:p w14:paraId="6F280CB5" w14:textId="6B7FD7FD" w:rsidR="0094715A" w:rsidRDefault="0094715A" w:rsidP="0094715A">
      <w:r>
        <w:t xml:space="preserve">For NAAQS SIP purposes, EPA’s EE/RE Roadmap Manual outlines four pathways; three of </w:t>
      </w:r>
      <w:proofErr w:type="gramStart"/>
      <w:r>
        <w:t>these offer</w:t>
      </w:r>
      <w:proofErr w:type="gramEnd"/>
      <w:r>
        <w:t xml:space="preserve"> EPA-recognized formal quantified crediting and the fourth (“weight-of-evidence”) offers a less formal recognition of air quality benefit.</w:t>
      </w:r>
      <w:r>
        <w:rPr>
          <w:rStyle w:val="FootnoteReference"/>
        </w:rPr>
        <w:footnoteReference w:id="18"/>
      </w:r>
      <w:r>
        <w:t xml:space="preserve"> Figure 1 summarizes the four pathways for incorporating EE/RE for NAAQS SIP purposes outlined in its EE/RE Roadmap Manual.</w:t>
      </w:r>
      <w:r>
        <w:rPr>
          <w:rStyle w:val="FootnoteReference"/>
        </w:rPr>
        <w:footnoteReference w:id="19"/>
      </w:r>
      <w:r>
        <w:t xml:space="preserve"> </w:t>
      </w:r>
      <w:r w:rsidR="00117D51">
        <w:t>Table 1</w:t>
      </w:r>
      <w:r>
        <w:t xml:space="preserve"> provides more detail about the projects, characteristics of policies, and programs suitable for each pathway.</w:t>
      </w:r>
      <w:r>
        <w:rPr>
          <w:rStyle w:val="FootnoteReference"/>
        </w:rPr>
        <w:footnoteReference w:id="20"/>
      </w:r>
    </w:p>
    <w:p w14:paraId="2CC08885" w14:textId="77777777" w:rsidR="00A06D23" w:rsidRDefault="00A06D23" w:rsidP="00F2342B"/>
    <w:p w14:paraId="18B0FE96" w14:textId="72280864" w:rsidR="00F2342B" w:rsidRPr="00A97930" w:rsidRDefault="00F2342B" w:rsidP="00F2342B">
      <w:pPr>
        <w:rPr>
          <w:b/>
        </w:rPr>
      </w:pPr>
      <w:r w:rsidRPr="00A97930">
        <w:rPr>
          <w:b/>
        </w:rPr>
        <w:t>Figure 1.</w:t>
      </w:r>
      <w:r w:rsidR="00515C42">
        <w:rPr>
          <w:b/>
        </w:rPr>
        <w:t xml:space="preserve"> </w:t>
      </w:r>
      <w:r w:rsidRPr="00A97930">
        <w:rPr>
          <w:b/>
        </w:rPr>
        <w:t>Pathways for Incorporating EE/RE in NAAQS SIPs</w:t>
      </w:r>
    </w:p>
    <w:p w14:paraId="5548F0B0" w14:textId="77777777" w:rsidR="00C03F70" w:rsidRDefault="00F2342B" w:rsidP="00F2342B">
      <w:r>
        <w:rPr>
          <w:rFonts w:ascii="Calibri" w:hAnsi="Calibri" w:cs="Calibri"/>
          <w:noProof/>
        </w:rPr>
        <w:drawing>
          <wp:inline distT="0" distB="0" distL="0" distR="0" wp14:anchorId="6BECB8A8" wp14:editId="6BADF8EA">
            <wp:extent cx="5854811" cy="4329112"/>
            <wp:effectExtent l="0" t="0" r="0" b="0"/>
            <wp:docPr id="4" name="Picture 4" descr="cid:image002.jpg@01D1FF88.F5B48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1FF88.F5B48A6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864116" cy="4335993"/>
                    </a:xfrm>
                    <a:prstGeom prst="rect">
                      <a:avLst/>
                    </a:prstGeom>
                    <a:noFill/>
                    <a:ln>
                      <a:noFill/>
                    </a:ln>
                  </pic:spPr>
                </pic:pic>
              </a:graphicData>
            </a:graphic>
          </wp:inline>
        </w:drawing>
      </w:r>
    </w:p>
    <w:p w14:paraId="7B89CE1D" w14:textId="37E13206" w:rsidR="00F2342B" w:rsidRPr="00C03F70" w:rsidRDefault="00C70B55" w:rsidP="00F2342B">
      <w:r>
        <w:rPr>
          <w:b/>
        </w:rPr>
        <w:t>Table 1</w:t>
      </w:r>
      <w:r w:rsidR="00F2342B" w:rsidRPr="00A97930">
        <w:rPr>
          <w:b/>
        </w:rPr>
        <w:t>. Characteristics of Policies and Programs Suitable for Each NAAQS SIP Pathway</w:t>
      </w:r>
    </w:p>
    <w:tbl>
      <w:tblPr>
        <w:tblStyle w:val="TableGrid"/>
        <w:tblW w:w="0" w:type="auto"/>
        <w:tblLook w:val="04A0" w:firstRow="1" w:lastRow="0" w:firstColumn="1" w:lastColumn="0" w:noHBand="0" w:noVBand="1"/>
      </w:tblPr>
      <w:tblGrid>
        <w:gridCol w:w="9350"/>
      </w:tblGrid>
      <w:tr w:rsidR="00350446" w14:paraId="224776E0" w14:textId="77777777" w:rsidTr="00602F83">
        <w:tc>
          <w:tcPr>
            <w:tcW w:w="9350" w:type="dxa"/>
          </w:tcPr>
          <w:p w14:paraId="113B12A8" w14:textId="77777777" w:rsidR="00350446" w:rsidRPr="00351B97" w:rsidRDefault="00350446" w:rsidP="00602F83">
            <w:pPr>
              <w:rPr>
                <w:b/>
              </w:rPr>
            </w:pPr>
            <w:r w:rsidRPr="00351B97">
              <w:rPr>
                <w:b/>
              </w:rPr>
              <w:t>Baseline Emission Pathway</w:t>
            </w:r>
          </w:p>
        </w:tc>
      </w:tr>
      <w:tr w:rsidR="00350446" w14:paraId="41A6EBCD" w14:textId="77777777" w:rsidTr="00602F83">
        <w:tc>
          <w:tcPr>
            <w:tcW w:w="9350" w:type="dxa"/>
          </w:tcPr>
          <w:p w14:paraId="2AA83090" w14:textId="77777777" w:rsidR="00350446" w:rsidRDefault="00350446" w:rsidP="00350446">
            <w:pPr>
              <w:pStyle w:val="ListParagraph"/>
              <w:numPr>
                <w:ilvl w:val="0"/>
                <w:numId w:val="11"/>
              </w:numPr>
            </w:pPr>
            <w:r>
              <w:t>EE/RE policies that are “on the books,” have not been accounted for elsewhere in the SIP, and are not emerging and/or voluntary programs</w:t>
            </w:r>
          </w:p>
          <w:p w14:paraId="115BDF34" w14:textId="77777777" w:rsidR="00350446" w:rsidRDefault="00350446" w:rsidP="00350446">
            <w:pPr>
              <w:pStyle w:val="ListParagraph"/>
              <w:numPr>
                <w:ilvl w:val="0"/>
                <w:numId w:val="11"/>
              </w:numPr>
            </w:pPr>
            <w:r>
              <w:t>Can be state enforceable but is not federally enforceable</w:t>
            </w:r>
          </w:p>
          <w:p w14:paraId="0C8E8E08" w14:textId="77777777" w:rsidR="00350446" w:rsidRDefault="00350446" w:rsidP="00350446">
            <w:pPr>
              <w:pStyle w:val="ListParagraph"/>
              <w:numPr>
                <w:ilvl w:val="0"/>
                <w:numId w:val="11"/>
              </w:numPr>
            </w:pPr>
            <w:r>
              <w:t>Revisions could be required through a Clean Air Act SIP call if reductions from the EE/RE policy are needed to attain the NAAQS and policy is not implemented as assumed in baseline projections</w:t>
            </w:r>
          </w:p>
          <w:p w14:paraId="53EB8EF7" w14:textId="77777777" w:rsidR="00350446" w:rsidRDefault="00350446" w:rsidP="00350446">
            <w:pPr>
              <w:pStyle w:val="ListParagraph"/>
              <w:numPr>
                <w:ilvl w:val="0"/>
                <w:numId w:val="11"/>
              </w:numPr>
            </w:pPr>
            <w:r>
              <w:t>Electric generating unit (EGU) baseline projections are best done on a coordinated, regional basis</w:t>
            </w:r>
          </w:p>
          <w:p w14:paraId="0ED86D34" w14:textId="77777777" w:rsidR="00350446" w:rsidRDefault="00350446" w:rsidP="00350446">
            <w:pPr>
              <w:pStyle w:val="ListParagraph"/>
              <w:numPr>
                <w:ilvl w:val="0"/>
                <w:numId w:val="11"/>
              </w:numPr>
            </w:pPr>
            <w:r>
              <w:t>When available, agencies can utilize EPA’s EGU baseline projections or develop their own projections model or approach</w:t>
            </w:r>
          </w:p>
          <w:p w14:paraId="1FE224B5" w14:textId="77777777" w:rsidR="00350446" w:rsidRDefault="00350446" w:rsidP="00350446">
            <w:pPr>
              <w:pStyle w:val="ListParagraph"/>
              <w:numPr>
                <w:ilvl w:val="0"/>
                <w:numId w:val="11"/>
              </w:numPr>
            </w:pPr>
            <w:r>
              <w:t>EGU baseline projections using energy models or similar methods reflect EGU operations as a whole system</w:t>
            </w:r>
          </w:p>
        </w:tc>
      </w:tr>
      <w:tr w:rsidR="00350446" w14:paraId="0D62E488" w14:textId="77777777" w:rsidTr="00602F83">
        <w:tc>
          <w:tcPr>
            <w:tcW w:w="9350" w:type="dxa"/>
          </w:tcPr>
          <w:p w14:paraId="3BB0EC38" w14:textId="77777777" w:rsidR="00350446" w:rsidRPr="00351B97" w:rsidRDefault="00350446" w:rsidP="00602F83">
            <w:pPr>
              <w:rPr>
                <w:b/>
              </w:rPr>
            </w:pPr>
            <w:r w:rsidRPr="00351B97">
              <w:rPr>
                <w:b/>
              </w:rPr>
              <w:t>Control Strategy Pathway</w:t>
            </w:r>
          </w:p>
        </w:tc>
      </w:tr>
      <w:tr w:rsidR="00350446" w14:paraId="6534327E" w14:textId="77777777" w:rsidTr="00602F83">
        <w:tc>
          <w:tcPr>
            <w:tcW w:w="9350" w:type="dxa"/>
          </w:tcPr>
          <w:p w14:paraId="25E5F420" w14:textId="77777777" w:rsidR="00350446" w:rsidRDefault="00350446" w:rsidP="00350446">
            <w:pPr>
              <w:pStyle w:val="ListParagraph"/>
              <w:numPr>
                <w:ilvl w:val="0"/>
                <w:numId w:val="12"/>
              </w:numPr>
            </w:pPr>
            <w:r>
              <w:t>“On the way” policies and programs that are not emerging and/or voluntary programs and that will produce emissions benefits in the planning timeframe of the SIP/TIP {Tribal Implementation Plan]</w:t>
            </w:r>
          </w:p>
          <w:p w14:paraId="01D32461" w14:textId="77777777" w:rsidR="00350446" w:rsidRDefault="00350446" w:rsidP="00350446">
            <w:pPr>
              <w:pStyle w:val="ListParagraph"/>
              <w:numPr>
                <w:ilvl w:val="0"/>
                <w:numId w:val="12"/>
              </w:numPr>
            </w:pPr>
            <w:r>
              <w:t>EE/RE policies and programs for which the state, tribal, or local agency wishes to seek SIP credit</w:t>
            </w:r>
          </w:p>
          <w:p w14:paraId="1C274BEC" w14:textId="77777777" w:rsidR="00350446" w:rsidRDefault="00350446" w:rsidP="00350446">
            <w:pPr>
              <w:pStyle w:val="ListParagraph"/>
              <w:numPr>
                <w:ilvl w:val="0"/>
                <w:numId w:val="12"/>
              </w:numPr>
            </w:pPr>
            <w:r>
              <w:t>Once approved into the SIP, federally enforceable (enforceable against an air pollution source or implementing party)</w:t>
            </w:r>
          </w:p>
          <w:p w14:paraId="2A98566F" w14:textId="77777777" w:rsidR="00350446" w:rsidRDefault="00350446" w:rsidP="00350446">
            <w:pPr>
              <w:pStyle w:val="ListParagraph"/>
              <w:numPr>
                <w:ilvl w:val="0"/>
                <w:numId w:val="12"/>
              </w:numPr>
            </w:pPr>
            <w:r>
              <w:t>State, tribal, and local agencies will have emission reductions from a control strategy to help them attain the NAAQS</w:t>
            </w:r>
          </w:p>
          <w:p w14:paraId="3138A58F" w14:textId="77777777" w:rsidR="00350446" w:rsidRDefault="00350446" w:rsidP="00350446">
            <w:pPr>
              <w:pStyle w:val="ListParagraph"/>
              <w:numPr>
                <w:ilvl w:val="0"/>
                <w:numId w:val="12"/>
              </w:numPr>
            </w:pPr>
            <w:r>
              <w:t>Documentation is needed to demonstrate that the EE/RE policy and/or program is permanent, enforceable, quantifiable, and surplus</w:t>
            </w:r>
          </w:p>
        </w:tc>
      </w:tr>
      <w:tr w:rsidR="00350446" w14:paraId="7B5D86A8" w14:textId="77777777" w:rsidTr="00602F83">
        <w:tc>
          <w:tcPr>
            <w:tcW w:w="9350" w:type="dxa"/>
          </w:tcPr>
          <w:p w14:paraId="1E81F9EC" w14:textId="77777777" w:rsidR="00350446" w:rsidRPr="00351B97" w:rsidRDefault="00350446" w:rsidP="00602F83">
            <w:pPr>
              <w:rPr>
                <w:b/>
              </w:rPr>
            </w:pPr>
            <w:r w:rsidRPr="00351B97">
              <w:rPr>
                <w:b/>
              </w:rPr>
              <w:t>Emerging/Voluntary Measures Pathway</w:t>
            </w:r>
          </w:p>
        </w:tc>
      </w:tr>
      <w:tr w:rsidR="00350446" w14:paraId="5864E75F" w14:textId="77777777" w:rsidTr="00602F83">
        <w:tc>
          <w:tcPr>
            <w:tcW w:w="9350" w:type="dxa"/>
          </w:tcPr>
          <w:p w14:paraId="4E03D683" w14:textId="77777777" w:rsidR="00350446" w:rsidRDefault="00350446" w:rsidP="00350446">
            <w:pPr>
              <w:pStyle w:val="ListParagraph"/>
              <w:numPr>
                <w:ilvl w:val="0"/>
                <w:numId w:val="13"/>
              </w:numPr>
            </w:pPr>
            <w:r>
              <w:t>Good option for locally-based EE/RE activities</w:t>
            </w:r>
          </w:p>
          <w:p w14:paraId="0449469F" w14:textId="77777777" w:rsidR="00350446" w:rsidRDefault="00350446" w:rsidP="00350446">
            <w:pPr>
              <w:pStyle w:val="ListParagraph"/>
              <w:numPr>
                <w:ilvl w:val="0"/>
                <w:numId w:val="13"/>
              </w:numPr>
            </w:pPr>
            <w:r>
              <w:t>Voluntary EE/RE policies and programs that are not enforceable against an air pollution source or implementing party</w:t>
            </w:r>
          </w:p>
          <w:p w14:paraId="0A26EBE0" w14:textId="77777777" w:rsidR="00350446" w:rsidRDefault="00350446" w:rsidP="00350446">
            <w:pPr>
              <w:pStyle w:val="ListParagraph"/>
              <w:numPr>
                <w:ilvl w:val="0"/>
                <w:numId w:val="13"/>
              </w:numPr>
            </w:pPr>
            <w:r>
              <w:t>Emerging EE/RE policies and programs for which it is difficult to quantify emission impacts</w:t>
            </w:r>
          </w:p>
          <w:p w14:paraId="1233A700" w14:textId="77777777" w:rsidR="00350446" w:rsidRDefault="00350446" w:rsidP="00350446">
            <w:pPr>
              <w:pStyle w:val="ListParagraph"/>
              <w:numPr>
                <w:ilvl w:val="0"/>
                <w:numId w:val="13"/>
              </w:numPr>
            </w:pPr>
            <w:r>
              <w:t>EE/RE policies and programs for which state, tribal, or local agency wishes to seek SIP credit</w:t>
            </w:r>
          </w:p>
          <w:p w14:paraId="629A6E6F" w14:textId="77777777" w:rsidR="00350446" w:rsidRDefault="00350446" w:rsidP="00350446">
            <w:pPr>
              <w:pStyle w:val="ListParagraph"/>
              <w:numPr>
                <w:ilvl w:val="0"/>
                <w:numId w:val="13"/>
              </w:numPr>
            </w:pPr>
            <w:r>
              <w:t>Emerging/voluntary measures can be “bundled” in a single SIP submission and considered as a whole</w:t>
            </w:r>
          </w:p>
          <w:p w14:paraId="598B8472" w14:textId="77777777" w:rsidR="00350446" w:rsidRDefault="00350446" w:rsidP="00350446">
            <w:pPr>
              <w:pStyle w:val="ListParagraph"/>
              <w:numPr>
                <w:ilvl w:val="0"/>
                <w:numId w:val="13"/>
              </w:numPr>
            </w:pPr>
            <w:r>
              <w:t>EPA will propose to approve through the SIP rulemaking process SIP/TOP credit up to six percent for EE/RE policies and programs, or more, if they can make a clear convincing case</w:t>
            </w:r>
          </w:p>
        </w:tc>
      </w:tr>
      <w:tr w:rsidR="00350446" w14:paraId="3C71B7E5" w14:textId="77777777" w:rsidTr="00602F83">
        <w:tc>
          <w:tcPr>
            <w:tcW w:w="9350" w:type="dxa"/>
          </w:tcPr>
          <w:p w14:paraId="320D1F2C" w14:textId="77777777" w:rsidR="00350446" w:rsidRPr="00351B97" w:rsidRDefault="00350446" w:rsidP="00602F83">
            <w:pPr>
              <w:rPr>
                <w:b/>
              </w:rPr>
            </w:pPr>
            <w:r w:rsidRPr="00351B97">
              <w:rPr>
                <w:b/>
              </w:rPr>
              <w:t>Weight of Evidence Pathway</w:t>
            </w:r>
          </w:p>
        </w:tc>
      </w:tr>
      <w:tr w:rsidR="00350446" w14:paraId="4ECC742F" w14:textId="77777777" w:rsidTr="00602F83">
        <w:tc>
          <w:tcPr>
            <w:tcW w:w="9350" w:type="dxa"/>
          </w:tcPr>
          <w:p w14:paraId="71A8AF05" w14:textId="77777777" w:rsidR="00350446" w:rsidRDefault="00350446" w:rsidP="00350446">
            <w:pPr>
              <w:pStyle w:val="ListParagraph"/>
              <w:numPr>
                <w:ilvl w:val="0"/>
                <w:numId w:val="14"/>
              </w:numPr>
            </w:pPr>
            <w:r>
              <w:t>EE/RE policies and programs for which state, tribal, or local agency does not wish to seek SIP credit and for which quantification of the air quality impacts of the emissions reduction is unavailable or infeasible</w:t>
            </w:r>
          </w:p>
          <w:p w14:paraId="6F4F430E" w14:textId="77777777" w:rsidR="00350446" w:rsidRDefault="00350446" w:rsidP="00350446">
            <w:pPr>
              <w:pStyle w:val="ListParagraph"/>
              <w:numPr>
                <w:ilvl w:val="0"/>
                <w:numId w:val="14"/>
              </w:numPr>
            </w:pPr>
            <w:r>
              <w:t>Can include unspecified emission reductions from any policy or program in weight of evidence that may impact a nonattainment area</w:t>
            </w:r>
          </w:p>
        </w:tc>
      </w:tr>
    </w:tbl>
    <w:p w14:paraId="4265362C" w14:textId="77777777" w:rsidR="00C03F70" w:rsidRDefault="00C03F70" w:rsidP="00C03F70"/>
    <w:p w14:paraId="5F357D72" w14:textId="6458EC11" w:rsidR="00C03F70" w:rsidRDefault="001226A6" w:rsidP="00C03F70">
      <w:r>
        <w:t xml:space="preserve">States seeking formal crediting and inclusion of energy efficiency programs in SIPs are urged </w:t>
      </w:r>
      <w:r w:rsidR="00DD0FBD">
        <w:t xml:space="preserve">to </w:t>
      </w:r>
      <w:r>
        <w:t>consult closely with their EPA Regional Offices to understand detailed expectations and requirements for SIP-eligibility of programs and measures.</w:t>
      </w:r>
      <w:r w:rsidR="00515C42">
        <w:t xml:space="preserve"> </w:t>
      </w:r>
      <w:bookmarkStart w:id="8" w:name="_Toc466985348"/>
    </w:p>
    <w:p w14:paraId="6B77FEC7" w14:textId="2328872C" w:rsidR="00A25A80" w:rsidRDefault="00C03F70" w:rsidP="00C03F70">
      <w:r>
        <w:rPr>
          <w:color w:val="2E74B5" w:themeColor="accent1" w:themeShade="BF"/>
        </w:rPr>
        <w:br/>
      </w:r>
      <w:r w:rsidR="00A25A80" w:rsidRPr="00C03F70">
        <w:rPr>
          <w:color w:val="2E74B5" w:themeColor="accent1" w:themeShade="BF"/>
        </w:rPr>
        <w:t>Tools &amp; Resources to Assist with Quantifying Savings</w:t>
      </w:r>
      <w:r>
        <w:br/>
      </w:r>
      <w:r w:rsidR="00A25A80">
        <w:t xml:space="preserve">Various freely available tools can be useful for developing energy and air quality savings estimates that might enable broad programmatic quantification or can lead to formal regulatory crediting for energy efficiency. Using these tools, energy savings can be projected </w:t>
      </w:r>
      <w:r w:rsidR="00A25A80" w:rsidRPr="00853F8A">
        <w:rPr>
          <w:i/>
        </w:rPr>
        <w:t>ex ante</w:t>
      </w:r>
      <w:r w:rsidR="00A25A80">
        <w:t xml:space="preserve"> or quantified </w:t>
      </w:r>
      <w:r w:rsidR="00A25A80" w:rsidRPr="00853F8A">
        <w:rPr>
          <w:i/>
        </w:rPr>
        <w:t>ex post</w:t>
      </w:r>
      <w:r w:rsidR="00A25A80">
        <w:t>, based on broadly accepted evaluation, measurement, and verification (EM&amp;V) protocols. Once energy savings are quantified they can be translated into avoided emissions.</w:t>
      </w:r>
    </w:p>
    <w:p w14:paraId="75761366" w14:textId="77777777" w:rsidR="00A25A80" w:rsidRDefault="00A25A80" w:rsidP="00A25A80">
      <w:pPr>
        <w:spacing w:after="0"/>
      </w:pPr>
      <w:r>
        <w:t xml:space="preserve">The State and Local Energy Efficiency Action Network published </w:t>
      </w:r>
      <w:hyperlink r:id="rId14" w:history="1">
        <w:r w:rsidRPr="00853F8A">
          <w:rPr>
            <w:rStyle w:val="Hyperlink"/>
            <w:i/>
          </w:rPr>
          <w:t>A Guide for States: Energy Efficiency as a Least-Cost Strategy to Reduce Greenhouse Gases and Air Pollution, and Meet Energy Needs in the Power Sector</w:t>
        </w:r>
      </w:hyperlink>
      <w:r>
        <w:t xml:space="preserve"> (2016), which </w:t>
      </w:r>
      <w:r w:rsidRPr="00DD11AF">
        <w:t xml:space="preserve">presents case studies of successful regional, state, and local approaches to energy efficiency with sources for more information, resources to understand the range of expected savings from energy efficiency, and common protocols for documenting savings. </w:t>
      </w:r>
      <w:r>
        <w:t>Appendix A in the guide provides a synopsis of e</w:t>
      </w:r>
      <w:r w:rsidRPr="00DD11AF">
        <w:t xml:space="preserve">nergy </w:t>
      </w:r>
      <w:r>
        <w:t>e</w:t>
      </w:r>
      <w:r w:rsidRPr="00DD11AF">
        <w:t xml:space="preserve">fficiency and </w:t>
      </w:r>
      <w:r>
        <w:t>e</w:t>
      </w:r>
      <w:r w:rsidRPr="00DD11AF">
        <w:t xml:space="preserve">mission </w:t>
      </w:r>
      <w:r>
        <w:t>r</w:t>
      </w:r>
      <w:r w:rsidRPr="00DD11AF">
        <w:t xml:space="preserve">eduction </w:t>
      </w:r>
      <w:r>
        <w:t>p</w:t>
      </w:r>
      <w:r w:rsidRPr="00DD11AF">
        <w:t xml:space="preserve">lanning </w:t>
      </w:r>
      <w:r>
        <w:t>t</w:t>
      </w:r>
      <w:r w:rsidRPr="00DD11AF">
        <w:t xml:space="preserve">ools for </w:t>
      </w:r>
      <w:r>
        <w:t>s</w:t>
      </w:r>
      <w:r w:rsidRPr="00DD11AF">
        <w:t>tates</w:t>
      </w:r>
      <w:r>
        <w:t xml:space="preserve">. </w:t>
      </w:r>
    </w:p>
    <w:p w14:paraId="4DD31AAD" w14:textId="77777777" w:rsidR="00A25A80" w:rsidRDefault="00A25A80" w:rsidP="00A25A80">
      <w:pPr>
        <w:spacing w:after="0"/>
      </w:pPr>
    </w:p>
    <w:p w14:paraId="6FD2EC61" w14:textId="10880162" w:rsidR="00A25A80" w:rsidRDefault="00A25A80" w:rsidP="00C03F70">
      <w:pPr>
        <w:spacing w:after="0"/>
      </w:pPr>
      <w:r>
        <w:t xml:space="preserve">Among the tools available, this template </w:t>
      </w:r>
      <w:r w:rsidR="00984030">
        <w:t>cites the ones summarized below</w:t>
      </w:r>
      <w:r>
        <w:t>.  In addition, electric power dispatch models and other tools may also be applicable.</w:t>
      </w:r>
      <w:r w:rsidR="00C03F70">
        <w:br/>
      </w:r>
    </w:p>
    <w:p w14:paraId="09C34884" w14:textId="3D0E501C" w:rsidR="00A25A80" w:rsidRDefault="00A25A80" w:rsidP="00A25A80">
      <w:pPr>
        <w:pStyle w:val="ListParagraph"/>
        <w:numPr>
          <w:ilvl w:val="0"/>
          <w:numId w:val="10"/>
        </w:numPr>
      </w:pPr>
      <w:proofErr w:type="spellStart"/>
      <w:r w:rsidRPr="00853F8A">
        <w:rPr>
          <w:b/>
        </w:rPr>
        <w:t>eGRID</w:t>
      </w:r>
      <w:proofErr w:type="spellEnd"/>
      <w:r w:rsidRPr="00853F8A">
        <w:rPr>
          <w:b/>
        </w:rPr>
        <w:t xml:space="preserve">. </w:t>
      </w:r>
      <w:r w:rsidRPr="00853F8A">
        <w:t>If electricity savings data are available, the EPA Emissions and Generation Resource Integrated Database (</w:t>
      </w:r>
      <w:proofErr w:type="spellStart"/>
      <w:r w:rsidRPr="00853F8A">
        <w:t>eGRID</w:t>
      </w:r>
      <w:proofErr w:type="spellEnd"/>
      <w:r w:rsidRPr="00853F8A">
        <w:t>) provides regional average and average non-baseload emission factors for electric power-sector CO</w:t>
      </w:r>
      <w:r w:rsidRPr="00853F8A">
        <w:rPr>
          <w:vertAlign w:val="subscript"/>
        </w:rPr>
        <w:t>2</w:t>
      </w:r>
      <w:r w:rsidRPr="00853F8A">
        <w:t xml:space="preserve">, NOx, </w:t>
      </w:r>
      <w:r w:rsidR="00602F83">
        <w:t>sulfur dioxide (</w:t>
      </w:r>
      <w:r w:rsidR="00602F83" w:rsidRPr="00C6423E">
        <w:t>SO</w:t>
      </w:r>
      <w:r w:rsidR="00602F83" w:rsidRPr="00C6423E">
        <w:rPr>
          <w:vertAlign w:val="subscript"/>
        </w:rPr>
        <w:t>2</w:t>
      </w:r>
      <w:r w:rsidR="00602F83" w:rsidRPr="00A36551">
        <w:t>)</w:t>
      </w:r>
      <w:r w:rsidR="00602F83" w:rsidRPr="00C6423E">
        <w:t xml:space="preserve">, </w:t>
      </w:r>
      <w:r w:rsidRPr="00853F8A">
        <w:t>methane, and nitrous oxide emissions.</w:t>
      </w:r>
      <w:r w:rsidRPr="00853F8A">
        <w:rPr>
          <w:rStyle w:val="FootnoteReference"/>
        </w:rPr>
        <w:footnoteReference w:id="21"/>
      </w:r>
      <w:r w:rsidRPr="00853F8A">
        <w:t xml:space="preserve"> </w:t>
      </w:r>
    </w:p>
    <w:p w14:paraId="23C1AC6C" w14:textId="77777777" w:rsidR="00A25A80" w:rsidRPr="00A441F6" w:rsidRDefault="00A25A80" w:rsidP="00A25A80">
      <w:pPr>
        <w:pStyle w:val="ListParagraph"/>
        <w:numPr>
          <w:ilvl w:val="0"/>
          <w:numId w:val="10"/>
        </w:numPr>
      </w:pPr>
      <w:r>
        <w:rPr>
          <w:b/>
        </w:rPr>
        <w:t>AVERT.</w:t>
      </w:r>
      <w:r>
        <w:t xml:space="preserve"> </w:t>
      </w:r>
      <w:r w:rsidRPr="00853F8A">
        <w:t xml:space="preserve">The EPA </w:t>
      </w:r>
      <w:proofErr w:type="spellStart"/>
      <w:r w:rsidRPr="00853F8A">
        <w:t>AVoided</w:t>
      </w:r>
      <w:proofErr w:type="spellEnd"/>
      <w:r w:rsidRPr="00853F8A">
        <w:t xml:space="preserve"> </w:t>
      </w:r>
      <w:proofErr w:type="gramStart"/>
      <w:r w:rsidRPr="00853F8A">
        <w:t xml:space="preserve">Emissions </w:t>
      </w:r>
      <w:proofErr w:type="spellStart"/>
      <w:r w:rsidRPr="00853F8A">
        <w:t>geneRation</w:t>
      </w:r>
      <w:proofErr w:type="spellEnd"/>
      <w:proofErr w:type="gramEnd"/>
      <w:r w:rsidRPr="00853F8A">
        <w:t xml:space="preserve"> Tool (AVERT) allows for more detailed analyses of avoided emissions on a regional basis.</w:t>
      </w:r>
      <w:r w:rsidRPr="00853F8A">
        <w:rPr>
          <w:rStyle w:val="FootnoteReference"/>
        </w:rPr>
        <w:footnoteReference w:id="22"/>
      </w:r>
      <w:r w:rsidRPr="00853F8A">
        <w:t xml:space="preserve"> The AVERT tool allows entry of energy savings data on temporal scales from annual to hourly, which, if temporal savings data are available, can provide more precise emission impact estimates and can support air quality management focused on seasonal ozone levels.</w:t>
      </w:r>
    </w:p>
    <w:p w14:paraId="7CE77D9E" w14:textId="6121CCA9" w:rsidR="00C03F70" w:rsidRDefault="00602F83" w:rsidP="00C03F70">
      <w:pPr>
        <w:pStyle w:val="ListParagraph"/>
        <w:keepNext/>
        <w:numPr>
          <w:ilvl w:val="0"/>
          <w:numId w:val="10"/>
        </w:numPr>
      </w:pPr>
      <w:r w:rsidRPr="00C6423E">
        <w:rPr>
          <w:b/>
        </w:rPr>
        <w:t>ACEEE SUPR.</w:t>
      </w:r>
      <w:r w:rsidRPr="00FF1BFA">
        <w:t xml:space="preserve"> </w:t>
      </w:r>
      <w:r>
        <w:t>T</w:t>
      </w:r>
      <w:r w:rsidRPr="00F46A10">
        <w:t xml:space="preserve">he State and Utility Pollution Reduction (SUPR) calculator </w:t>
      </w:r>
      <w:r>
        <w:t xml:space="preserve">provides </w:t>
      </w:r>
      <w:r w:rsidRPr="00F46A10">
        <w:t xml:space="preserve">a </w:t>
      </w:r>
      <w:r>
        <w:t xml:space="preserve">screening-level </w:t>
      </w:r>
      <w:r w:rsidRPr="00F46A10">
        <w:t>estimate of some of the costs and benefits of various policies and technologies that could help a state meet its air quality goals.</w:t>
      </w:r>
      <w:r w:rsidR="00646609" w:rsidRPr="00646609">
        <w:rPr>
          <w:rStyle w:val="FootnoteReference"/>
        </w:rPr>
        <w:t xml:space="preserve"> </w:t>
      </w:r>
      <w:r w:rsidR="00646609">
        <w:rPr>
          <w:rStyle w:val="FootnoteReference"/>
        </w:rPr>
        <w:footnoteReference w:id="23"/>
      </w:r>
      <w:r w:rsidRPr="00F46A10">
        <w:t xml:space="preserve"> The tool allows the user to select up to nine energy efficiency policies. The results provide users with an idea of the magnitude of the costs and the impacts of selected options on energy use and air pollution (</w:t>
      </w:r>
      <w:r w:rsidR="00B1715C" w:rsidRPr="00F46A10">
        <w:t>CO</w:t>
      </w:r>
      <w:r w:rsidR="00B1715C" w:rsidRPr="00A36551">
        <w:rPr>
          <w:vertAlign w:val="subscript"/>
        </w:rPr>
        <w:t>2</w:t>
      </w:r>
      <w:r w:rsidR="00B1715C">
        <w:t>, NOx, and SO</w:t>
      </w:r>
      <w:r w:rsidR="00B1715C" w:rsidRPr="00312ABA">
        <w:rPr>
          <w:vertAlign w:val="subscript"/>
        </w:rPr>
        <w:t>2</w:t>
      </w:r>
      <w:r w:rsidR="00B1715C" w:rsidRPr="00F46A10">
        <w:t xml:space="preserve"> emissions</w:t>
      </w:r>
      <w:r w:rsidRPr="00F46A10">
        <w:t>)</w:t>
      </w:r>
      <w:r w:rsidRPr="00C6423E">
        <w:t xml:space="preserve">. </w:t>
      </w:r>
    </w:p>
    <w:p w14:paraId="74177FA4" w14:textId="48EB5490" w:rsidR="00A25A80" w:rsidRDefault="00602F83" w:rsidP="001226A6">
      <w:pPr>
        <w:pStyle w:val="ListParagraph"/>
        <w:keepNext/>
        <w:numPr>
          <w:ilvl w:val="0"/>
          <w:numId w:val="10"/>
        </w:numPr>
      </w:pPr>
      <w:r w:rsidRPr="00C6423E">
        <w:t xml:space="preserve">The </w:t>
      </w:r>
      <w:r w:rsidRPr="00C6423E">
        <w:rPr>
          <w:b/>
        </w:rPr>
        <w:t>Energy Efficient Codes Coalition Clean Power Plan Energy Code Emissions Calculator</w:t>
      </w:r>
      <w:r w:rsidRPr="00C6423E">
        <w:t xml:space="preserve"> offers conservative projections </w:t>
      </w:r>
      <w:r>
        <w:t xml:space="preserve">of the impact of building energy codes </w:t>
      </w:r>
      <w:r w:rsidRPr="00C6423E">
        <w:t>based on default and user-specified scenarios to provide emission avoidance projections of CO</w:t>
      </w:r>
      <w:r w:rsidRPr="00C6423E">
        <w:rPr>
          <w:vertAlign w:val="subscript"/>
        </w:rPr>
        <w:t>2</w:t>
      </w:r>
      <w:r w:rsidRPr="00C6423E">
        <w:t>, NOx, and SO</w:t>
      </w:r>
      <w:r w:rsidRPr="00C6423E">
        <w:rPr>
          <w:vertAlign w:val="subscript"/>
        </w:rPr>
        <w:t>2</w:t>
      </w:r>
      <w:r w:rsidRPr="00C6423E">
        <w:t xml:space="preserve"> as well as several other criteria pollutants and greenhouse gases.</w:t>
      </w:r>
      <w:r w:rsidR="00646609">
        <w:rPr>
          <w:rStyle w:val="FootnoteReference"/>
        </w:rPr>
        <w:footnoteReference w:id="24"/>
      </w:r>
    </w:p>
    <w:p w14:paraId="03F11C71" w14:textId="77777777" w:rsidR="00DF7A04" w:rsidRPr="00C03F70" w:rsidRDefault="00DF7A04" w:rsidP="00DF7A04">
      <w:pPr>
        <w:pStyle w:val="Heading3"/>
        <w:rPr>
          <w:color w:val="2E74B5" w:themeColor="accent1" w:themeShade="BF"/>
        </w:rPr>
      </w:pPr>
      <w:bookmarkStart w:id="9" w:name="_Toc475434839"/>
      <w:bookmarkEnd w:id="8"/>
      <w:r w:rsidRPr="00C03F70">
        <w:rPr>
          <w:color w:val="2E74B5" w:themeColor="accent1" w:themeShade="BF"/>
        </w:rPr>
        <w:t>Energy Efficiency for Supporting Greenhouse Gas Goals</w:t>
      </w:r>
      <w:bookmarkEnd w:id="9"/>
    </w:p>
    <w:p w14:paraId="53DCDAE4" w14:textId="77777777" w:rsidR="00DF7A04" w:rsidRPr="00160708" w:rsidRDefault="00DF7A04" w:rsidP="00DF7A04">
      <w:pPr>
        <w:rPr>
          <w:i/>
        </w:rPr>
      </w:pPr>
      <w:r>
        <w:rPr>
          <w:i/>
        </w:rPr>
        <w:t xml:space="preserve">At the time of this writing, the CPP is under a stay issued by the U.S. Supreme Court, pending litigation. While disposition of the CPP is currently uncertain, this section may be useful for considering energy efficiency’s potential role under state-level greenhouse gas policies and objectives as well as under local, regional, and voluntary initiatives. </w:t>
      </w:r>
    </w:p>
    <w:p w14:paraId="5AC62D60" w14:textId="77777777" w:rsidR="00DF7A04" w:rsidRDefault="00DF7A04" w:rsidP="00DF7A04">
      <w:r>
        <w:t>Nineteen states have adopted state greenhouse gas emission targets.</w:t>
      </w:r>
      <w:r>
        <w:rPr>
          <w:rStyle w:val="FootnoteReference"/>
        </w:rPr>
        <w:footnoteReference w:id="25"/>
      </w:r>
      <w:r>
        <w:t xml:space="preserve">  Nine Northeastern and Mid-Atlantic state members of the Regional Greenhouse Gas Initiative (RGGI) cap power sector CO</w:t>
      </w:r>
      <w:r w:rsidRPr="001C059F">
        <w:rPr>
          <w:vertAlign w:val="subscript"/>
        </w:rPr>
        <w:t>2</w:t>
      </w:r>
      <w:r>
        <w:t xml:space="preserve"> emissions.</w:t>
      </w:r>
      <w:r>
        <w:rPr>
          <w:rStyle w:val="FootnoteReference"/>
        </w:rPr>
        <w:footnoteReference w:id="26"/>
      </w:r>
      <w:r>
        <w:t xml:space="preserve"> California is mandating greenhouse gas reductions from its power sector and other sources.</w:t>
      </w:r>
      <w:r>
        <w:rPr>
          <w:rStyle w:val="FootnoteReference"/>
        </w:rPr>
        <w:footnoteReference w:id="27"/>
      </w:r>
      <w:r>
        <w:t xml:space="preserve"> These and other states considering greenhouse gas standards or targets can find energy efficiency to be a cost-effective approach for meeting greenhouse gas objectives while simultaneously delivering other economic, energy, and environmental benefits. </w:t>
      </w:r>
    </w:p>
    <w:p w14:paraId="7FC79FD3" w14:textId="433736CA" w:rsidR="00DF7A04" w:rsidRDefault="00DF7A04" w:rsidP="00DF7A04">
      <w:r>
        <w:t xml:space="preserve">As with criteria air pollutants, energy efficiency programs can reduce </w:t>
      </w:r>
      <w:r w:rsidR="0022690B">
        <w:t>CO</w:t>
      </w:r>
      <w:r w:rsidR="0022690B" w:rsidRPr="001C059F">
        <w:rPr>
          <w:vertAlign w:val="subscript"/>
        </w:rPr>
        <w:t>2</w:t>
      </w:r>
      <w:r w:rsidR="0022690B">
        <w:t xml:space="preserve"> </w:t>
      </w:r>
      <w:r>
        <w:t>emissions from both electric power generation and from onsite fuel use.  Both broad quantification for high level planning and more detailed quantification for formal regulatory crediting can be useful.</w:t>
      </w:r>
    </w:p>
    <w:p w14:paraId="284B6DB2" w14:textId="14ECF587" w:rsidR="00DF7A04" w:rsidRDefault="00DF7A04" w:rsidP="00DF7A04">
      <w:r>
        <w:t>The EPA CPP had included options for states to follow either rate- or mass-based compliance approaches, which may be useful for state-level consideration.</w:t>
      </w:r>
      <w:r>
        <w:rPr>
          <w:rStyle w:val="FootnoteReference"/>
        </w:rPr>
        <w:footnoteReference w:id="28"/>
      </w:r>
      <w:r>
        <w:t xml:space="preserve"> </w:t>
      </w:r>
      <w:r w:rsidR="004D67E4">
        <w:t>Under the rate-based approach, a state’s utility-scale electric generating units (EGUs) would on average need to meet a target emissions rate denominated in pounds of CO</w:t>
      </w:r>
      <w:r w:rsidR="004D67E4" w:rsidRPr="0081323A">
        <w:rPr>
          <w:vertAlign w:val="subscript"/>
        </w:rPr>
        <w:t>2</w:t>
      </w:r>
      <w:r w:rsidR="004D67E4">
        <w:t xml:space="preserve"> emitted per MWh generated. The CPP would allow qualified and verified electricity savings (as well as low- and non-emitting generation) to earn emission rate credits (ERCs) that could be bought by electric generating units (EGUs) to help meet targets.  </w:t>
      </w:r>
      <w:r>
        <w:t xml:space="preserve"> </w:t>
      </w:r>
    </w:p>
    <w:p w14:paraId="60B99879" w14:textId="529F5F24" w:rsidR="00A06D23" w:rsidRPr="00673C85" w:rsidRDefault="00DF7A04" w:rsidP="00F2342B">
      <w:r>
        <w:t xml:space="preserve">Under the mass-based approach, the state would have a total tonnage goal for its EGUs’ emissions. </w:t>
      </w:r>
      <w:proofErr w:type="gramStart"/>
      <w:r>
        <w:t>Similar to</w:t>
      </w:r>
      <w:proofErr w:type="gramEnd"/>
      <w:r>
        <w:t xml:space="preserve"> the mechanism used by the RGGI states, EGUs would need to hold allowances (one for each ton of CO</w:t>
      </w:r>
      <w:r w:rsidRPr="0081323A">
        <w:rPr>
          <w:vertAlign w:val="subscript"/>
        </w:rPr>
        <w:t>2</w:t>
      </w:r>
      <w:r>
        <w:t xml:space="preserve">) to cover their emissions. Such allowances could be traded to help EGUs lower compliance costs. Under a mass-based system, energy efficiency would reduce power demand and, thus, emissions, so helping with compliance. Energy efficiency programs could be “complementary” to the emission allowance system (i.e., not directly involved in allowance issuance and trading) or a state could opt for an allowance distribution approach that </w:t>
      </w:r>
      <w:r w:rsidR="00D40CDF">
        <w:t xml:space="preserve">further </w:t>
      </w:r>
      <w:r>
        <w:t xml:space="preserve">encourages cleaner power options, such as by allotting some allowances for low or non-carbon generation as well as for energy efficiency. Under this option, quantification of energy efficiency could be used as a basis for allocating allowances to energy efficiency project owners or providers. </w:t>
      </w:r>
    </w:p>
    <w:p w14:paraId="24E2F4BE" w14:textId="77777777" w:rsidR="00F2342B" w:rsidRPr="00C55229" w:rsidRDefault="00F2342B" w:rsidP="00C55229">
      <w:pPr>
        <w:pStyle w:val="Heading2"/>
      </w:pPr>
      <w:bookmarkStart w:id="10" w:name="_Toc475434840"/>
      <w:r w:rsidRPr="00C55229">
        <w:t>Template Purpose and Use</w:t>
      </w:r>
      <w:bookmarkEnd w:id="10"/>
    </w:p>
    <w:p w14:paraId="31D3D2D3" w14:textId="77777777" w:rsidR="00F2342B" w:rsidRPr="00673C85" w:rsidRDefault="00F2342B" w:rsidP="00F2342B">
      <w:r w:rsidRPr="00673C85">
        <w:t xml:space="preserve">The purpose of this template is to be a tool to help states recognize options and opportunities for energy efficiency programs to contribute to air quality management and compliance. It is organized around a series of questions about a specific energy efficiency pathway, which can help illuminate the potential and likelihood for </w:t>
      </w:r>
      <w:proofErr w:type="gramStart"/>
      <w:r w:rsidRPr="00673C85">
        <w:t>particular programs</w:t>
      </w:r>
      <w:proofErr w:type="gramEnd"/>
      <w:r w:rsidRPr="00673C85">
        <w:t xml:space="preserve"> and policies to help prevent air pollution. </w:t>
      </w:r>
    </w:p>
    <w:p w14:paraId="4314DA88" w14:textId="39E02987" w:rsidR="009D12FA" w:rsidRPr="00673C85" w:rsidRDefault="009D12FA" w:rsidP="009D12FA">
      <w:r w:rsidRPr="00673C85">
        <w:t>This template is designed for State Energy Offices</w:t>
      </w:r>
      <w:r w:rsidR="00BC1268">
        <w:t xml:space="preserve"> (SEOs)</w:t>
      </w:r>
      <w:r w:rsidRPr="00673C85">
        <w:t xml:space="preserve">, in collaboration with other relevant agencies and organizations, to fill in. </w:t>
      </w:r>
      <w:r>
        <w:t xml:space="preserve">They could </w:t>
      </w:r>
      <w:r w:rsidRPr="00673C85">
        <w:t xml:space="preserve">use the completed template </w:t>
      </w:r>
      <w:r w:rsidR="00BC1268">
        <w:t xml:space="preserve">in </w:t>
      </w:r>
      <w:r>
        <w:t>discussion</w:t>
      </w:r>
      <w:r w:rsidR="00BC1268">
        <w:t>s</w:t>
      </w:r>
      <w:r>
        <w:t xml:space="preserve"> with </w:t>
      </w:r>
      <w:r w:rsidRPr="00673C85">
        <w:t xml:space="preserve">their air quality agencies </w:t>
      </w:r>
      <w:r>
        <w:t>on</w:t>
      </w:r>
      <w:r w:rsidRPr="00673C85">
        <w:t xml:space="preserve"> opportunities for the energy efficiency pathway described in the template to be considered in air quality planning and management. Air quality regulators may have differing </w:t>
      </w:r>
      <w:r>
        <w:t xml:space="preserve">needs depending on a </w:t>
      </w:r>
      <w:r w:rsidRPr="00673C85">
        <w:t xml:space="preserve">state’s context, such as NAAQS attainment status, </w:t>
      </w:r>
      <w:r>
        <w:t>regional haze requirements, state greenhouse gas goals</w:t>
      </w:r>
      <w:r w:rsidRPr="00673C85">
        <w:t xml:space="preserve">, and other matters. However, this template can serve as a starting point. </w:t>
      </w:r>
    </w:p>
    <w:p w14:paraId="401893FC" w14:textId="0844551F" w:rsidR="00F2342B" w:rsidRDefault="00F2342B" w:rsidP="00F2342B">
      <w:r w:rsidRPr="00673C85">
        <w:t xml:space="preserve">The template highlights specific actions a state can take to achieve, quantify, and verify savings from energy efficiency efforts, and </w:t>
      </w:r>
      <w:r w:rsidR="00BC1268">
        <w:t xml:space="preserve">identify </w:t>
      </w:r>
      <w:r w:rsidRPr="00673C85">
        <w:t xml:space="preserve">gaps that </w:t>
      </w:r>
      <w:r w:rsidR="00BC1268">
        <w:t xml:space="preserve">may need to be filled, </w:t>
      </w:r>
      <w:r w:rsidRPr="00673C85">
        <w:t xml:space="preserve">to give confidence to air quality regulators that a </w:t>
      </w:r>
      <w:proofErr w:type="gramStart"/>
      <w:r w:rsidRPr="00673C85">
        <w:t>particular pathway</w:t>
      </w:r>
      <w:proofErr w:type="gramEnd"/>
      <w:r w:rsidRPr="00673C85">
        <w:t xml:space="preserve"> can deliver reliable energy savings and</w:t>
      </w:r>
      <w:r w:rsidR="009D12FA">
        <w:t xml:space="preserve"> emissions avoidance. T</w:t>
      </w:r>
      <w:r w:rsidRPr="00673C85">
        <w:t>he actions and guidelines outlined in the template can be helpful for broad projections and planning or for formal regulatory purposes</w:t>
      </w:r>
      <w:r>
        <w:t>.</w:t>
      </w:r>
      <w:r w:rsidRPr="00673C85">
        <w:t xml:space="preserve"> </w:t>
      </w:r>
      <w:r>
        <w:t>As noted previously, broadly quantified projections are useful for air quality regulators to project likely impacts of programs to help achieve long-term emission and air quality objectives while more rigorous quantification and EM&amp;V may be needed for formal crediting in SIPs or for issuance and trading of emissions cre</w:t>
      </w:r>
      <w:r w:rsidR="0069412A">
        <w:t xml:space="preserve">dits and allowances (e.g., </w:t>
      </w:r>
      <w:r>
        <w:t xml:space="preserve">NOx Trading Program). </w:t>
      </w:r>
    </w:p>
    <w:p w14:paraId="09F20464" w14:textId="77777777" w:rsidR="00F2342B" w:rsidRPr="00673C85" w:rsidRDefault="00F2342B" w:rsidP="00F2342B">
      <w:r w:rsidRPr="00673C85">
        <w:t xml:space="preserve">Some gaps </w:t>
      </w:r>
      <w:r>
        <w:t xml:space="preserve">that impede consideration of energy efficiency programs for air quality management </w:t>
      </w:r>
      <w:r w:rsidRPr="00673C85">
        <w:t xml:space="preserve">may be bridgeable with existing data, tools, and technical assistance resources. </w:t>
      </w:r>
      <w:r>
        <w:t>Other gaps may be addressed through</w:t>
      </w:r>
      <w:r w:rsidRPr="00673C85">
        <w:t xml:space="preserve"> programmatic changes, such as implement</w:t>
      </w:r>
      <w:r>
        <w:t>ing certain EM&amp;V and related quantification practices or enhancing program and project reporting and tracking processes.</w:t>
      </w:r>
      <w:r w:rsidRPr="00673C85">
        <w:t xml:space="preserve"> Still others may illuminate the need for new or enhanced data, tools, and other resources to assure confidence in savings. </w:t>
      </w:r>
    </w:p>
    <w:p w14:paraId="249F1BA4" w14:textId="26C317C1" w:rsidR="00F2342B" w:rsidRPr="00673C85" w:rsidRDefault="0069200D" w:rsidP="00F2342B">
      <w:r>
        <w:t>S</w:t>
      </w:r>
      <w:r w:rsidR="00F2342B" w:rsidRPr="00673C85">
        <w:t>tates can work with the National Association of State Energy Officials (NASEO), U.S. D</w:t>
      </w:r>
      <w:r w:rsidR="00B66728">
        <w:t>OE</w:t>
      </w:r>
      <w:r w:rsidR="00F2342B" w:rsidRPr="00673C85">
        <w:t>, EPA, and others to identify gap-filling resources or, if those are lacking, inform the need for research, tool development, and technical assistance.</w:t>
      </w:r>
    </w:p>
    <w:p w14:paraId="06F4159C" w14:textId="72F75458" w:rsidR="00F2342B" w:rsidRPr="00C55229" w:rsidRDefault="00F2342B" w:rsidP="00C55229">
      <w:pPr>
        <w:pStyle w:val="Heading2"/>
      </w:pPr>
      <w:bookmarkStart w:id="11" w:name="_Toc475434841"/>
      <w:r w:rsidRPr="00C55229">
        <w:t xml:space="preserve">Next Steps: State </w:t>
      </w:r>
      <w:r w:rsidR="00C55229">
        <w:t xml:space="preserve">Building Performance </w:t>
      </w:r>
      <w:r w:rsidRPr="00C55229">
        <w:t>Lead-by-Example</w:t>
      </w:r>
      <w:bookmarkEnd w:id="11"/>
      <w:r w:rsidRPr="00C55229">
        <w:t xml:space="preserve"> </w:t>
      </w:r>
    </w:p>
    <w:p w14:paraId="5CEDA988" w14:textId="19525C98" w:rsidR="00F2342B" w:rsidRPr="00673C85" w:rsidRDefault="0069200D" w:rsidP="00F2342B">
      <w:r>
        <w:t>Id</w:t>
      </w:r>
      <w:r w:rsidR="00BC1268">
        <w:t xml:space="preserve">eally, the </w:t>
      </w:r>
      <w:r>
        <w:t xml:space="preserve">SEO should partner with air quality regulators early to discuss each agency’s areas of responsibility, topics of mutual interest, and collaborative opportunities, including recognizing energy efficiency benefits. </w:t>
      </w:r>
      <w:r w:rsidR="00F2342B" w:rsidRPr="00673C85">
        <w:t xml:space="preserve">The SEO should complete the template and </w:t>
      </w:r>
      <w:r w:rsidR="001226A6">
        <w:t>have</w:t>
      </w:r>
      <w:r w:rsidR="00F2342B" w:rsidRPr="00673C85">
        <w:t xml:space="preserve"> a dialogue with its air quality regulatory agency to familiarize the agency with building energy </w:t>
      </w:r>
      <w:r w:rsidR="005339E2">
        <w:t>performance standards</w:t>
      </w:r>
      <w:r w:rsidR="00F2342B" w:rsidRPr="00673C85">
        <w:t xml:space="preserve"> as an air quality management and compliance strategy and to familiarize the SEO with air regulatory requirements. The SEO and air quality regulators should bring in other pertinent agencies and stakeholders as appropriate.</w:t>
      </w:r>
    </w:p>
    <w:p w14:paraId="369D1CB2" w14:textId="0B05CD0F" w:rsidR="0057559F" w:rsidRDefault="00F2342B" w:rsidP="009F0CB7">
      <w:r w:rsidRPr="00673C85">
        <w:t xml:space="preserve">The agencies should discuss available data and tools showing past and projected </w:t>
      </w:r>
      <w:r w:rsidR="001226A6">
        <w:t xml:space="preserve">future </w:t>
      </w:r>
      <w:r w:rsidRPr="00673C85">
        <w:t>savings</w:t>
      </w:r>
      <w:r w:rsidR="001226A6">
        <w:t xml:space="preserve"> from </w:t>
      </w:r>
      <w:r w:rsidR="001226A6" w:rsidRPr="00673C85">
        <w:t xml:space="preserve">building energy </w:t>
      </w:r>
      <w:r w:rsidR="001226A6">
        <w:t>performance standards</w:t>
      </w:r>
      <w:r w:rsidRPr="00673C85">
        <w:t>. They should identify any information gaps or concerns that air</w:t>
      </w:r>
      <w:r>
        <w:t xml:space="preserve"> quality</w:t>
      </w:r>
      <w:r w:rsidRPr="00673C85">
        <w:t xml:space="preserve"> regulators may have about the reliability of building energy </w:t>
      </w:r>
      <w:r w:rsidR="00A0670F">
        <w:t>performance standards</w:t>
      </w:r>
      <w:r w:rsidR="00A0670F" w:rsidRPr="00673C85">
        <w:t xml:space="preserve"> </w:t>
      </w:r>
      <w:r w:rsidRPr="00673C85">
        <w:t>as an emissions avoidance tool. The state can consult with NASEO as well as with the U.S. DOE and EPA to help identify options for filling such gaps.</w:t>
      </w:r>
    </w:p>
    <w:p w14:paraId="1D68210B" w14:textId="77777777" w:rsidR="001226A6" w:rsidRDefault="001226A6" w:rsidP="001226A6">
      <w:r>
        <w:t>The state air quality agency, in partnership with the SEO, should also consult with the pertinent EPA Regional Office if formal inclusion and crediting in SIPs is sought to understand EPA expectations and requirements.</w:t>
      </w:r>
    </w:p>
    <w:p w14:paraId="06E2E138" w14:textId="77777777" w:rsidR="001226A6" w:rsidRPr="001226A6" w:rsidRDefault="001226A6" w:rsidP="001226A6">
      <w:pPr>
        <w:sectPr w:rsidR="001226A6" w:rsidRPr="001226A6" w:rsidSect="008D192A">
          <w:headerReference w:type="default" r:id="rId15"/>
          <w:footerReference w:type="default" r:id="rId16"/>
          <w:pgSz w:w="12240" w:h="15840"/>
          <w:pgMar w:top="1440" w:right="1440" w:bottom="1440" w:left="1440" w:header="720" w:footer="720" w:gutter="0"/>
          <w:pgNumType w:start="0"/>
          <w:cols w:space="720"/>
          <w:titlePg/>
          <w:docGrid w:linePitch="360"/>
        </w:sectPr>
      </w:pPr>
    </w:p>
    <w:p w14:paraId="4462A145" w14:textId="5F45E9A1" w:rsidR="0057559F" w:rsidRDefault="00470D26" w:rsidP="00C55229">
      <w:pPr>
        <w:pStyle w:val="Heading1"/>
      </w:pPr>
      <w:bookmarkStart w:id="12" w:name="_Toc475434842"/>
      <w:r w:rsidRPr="00BB73E7">
        <w:t xml:space="preserve">Energy Efficiency </w:t>
      </w:r>
      <w:r w:rsidR="002D1537" w:rsidRPr="00BB73E7">
        <w:t xml:space="preserve">Pathway: </w:t>
      </w:r>
      <w:r w:rsidR="0071765A">
        <w:t xml:space="preserve">State </w:t>
      </w:r>
      <w:r w:rsidR="00C55229">
        <w:t xml:space="preserve">Building Performance </w:t>
      </w:r>
      <w:r w:rsidR="0071765A">
        <w:t>Lead-by-Exampl</w:t>
      </w:r>
      <w:r w:rsidR="00C55229">
        <w:t>e</w:t>
      </w:r>
      <w:bookmarkEnd w:id="12"/>
    </w:p>
    <w:p w14:paraId="004546CB" w14:textId="7A7AD569" w:rsidR="0008363B" w:rsidRDefault="0008363B" w:rsidP="0008363B">
      <w:pPr>
        <w:spacing w:after="0"/>
      </w:pPr>
      <w:r>
        <w:rPr>
          <w:i/>
          <w:color w:val="FF0000"/>
        </w:rPr>
        <w:t xml:space="preserve">Note: </w:t>
      </w:r>
      <w:r w:rsidR="000E6DA1">
        <w:rPr>
          <w:i/>
          <w:color w:val="FF0000"/>
        </w:rPr>
        <w:t xml:space="preserve">Red, italicized text provides instructions to complete the template. Blue text describes the template fields that need to be completed. Black text represents model </w:t>
      </w:r>
      <w:proofErr w:type="spellStart"/>
      <w:r w:rsidR="000E6DA1">
        <w:rPr>
          <w:i/>
          <w:color w:val="FF0000"/>
        </w:rPr>
        <w:t>or</w:t>
      </w:r>
      <w:proofErr w:type="spellEnd"/>
      <w:r w:rsidR="000E6DA1">
        <w:rPr>
          <w:i/>
          <w:color w:val="FF0000"/>
        </w:rPr>
        <w:t xml:space="preserve"> example responses, as they might be filled in by a state.</w:t>
      </w:r>
    </w:p>
    <w:p w14:paraId="167CC05B" w14:textId="12C8A717" w:rsidR="00BC0F6D" w:rsidRDefault="00BC0F6D" w:rsidP="00225381">
      <w:pPr>
        <w:spacing w:after="0"/>
      </w:pPr>
    </w:p>
    <w:p w14:paraId="36BEC871" w14:textId="3701AB4A" w:rsidR="00BC0F6D" w:rsidRDefault="00BC0F6D" w:rsidP="00C55229">
      <w:pPr>
        <w:pStyle w:val="Heading2"/>
      </w:pPr>
      <w:bookmarkStart w:id="13" w:name="_Toc475434843"/>
      <w:r>
        <w:t>Su</w:t>
      </w:r>
      <w:r w:rsidRPr="00BC0F6D">
        <w:t>mmary</w:t>
      </w:r>
      <w:r w:rsidR="00C167A8">
        <w:t xml:space="preserve">: </w:t>
      </w:r>
      <w:r w:rsidR="00CB2FE1">
        <w:t xml:space="preserve">State </w:t>
      </w:r>
      <w:r w:rsidR="0071765A">
        <w:t>Building</w:t>
      </w:r>
      <w:r w:rsidR="00CB2FE1">
        <w:t xml:space="preserve"> </w:t>
      </w:r>
      <w:r w:rsidR="0071765A">
        <w:t>Energy Standard</w:t>
      </w:r>
      <w:bookmarkEnd w:id="13"/>
    </w:p>
    <w:p w14:paraId="466EEC8B" w14:textId="7DFDAA3E" w:rsidR="0008363B" w:rsidRPr="00BB73E7" w:rsidRDefault="0008363B" w:rsidP="0008363B">
      <w:pPr>
        <w:rPr>
          <w:rFonts w:asciiTheme="majorHAnsi" w:eastAsiaTheme="majorEastAsia" w:hAnsiTheme="majorHAnsi" w:cstheme="majorBidi"/>
          <w:color w:val="2E74B5" w:themeColor="accent1" w:themeShade="BF"/>
        </w:rPr>
      </w:pPr>
      <w:r w:rsidRPr="00BB73E7">
        <w:rPr>
          <w:i/>
          <w:color w:val="FF0000"/>
        </w:rPr>
        <w:t xml:space="preserve">Following completion of </w:t>
      </w:r>
      <w:r>
        <w:rPr>
          <w:i/>
          <w:color w:val="FF0000"/>
        </w:rPr>
        <w:t>sections 1-5</w:t>
      </w:r>
      <w:r w:rsidRPr="00BB73E7">
        <w:rPr>
          <w:i/>
          <w:color w:val="FF0000"/>
        </w:rPr>
        <w:t xml:space="preserve">, provide a </w:t>
      </w:r>
      <w:r w:rsidR="004344C4" w:rsidRPr="00BB73E7">
        <w:rPr>
          <w:i/>
          <w:color w:val="FF0000"/>
        </w:rPr>
        <w:t>high-level</w:t>
      </w:r>
      <w:r w:rsidRPr="00BB73E7">
        <w:rPr>
          <w:i/>
          <w:color w:val="FF0000"/>
        </w:rPr>
        <w:t xml:space="preserve"> summary in the final column of th</w:t>
      </w:r>
      <w:r>
        <w:rPr>
          <w:i/>
          <w:color w:val="FF0000"/>
        </w:rPr>
        <w:t>is</w:t>
      </w:r>
      <w:r w:rsidRPr="00BB73E7">
        <w:rPr>
          <w:i/>
          <w:color w:val="FF0000"/>
        </w:rPr>
        <w:t xml:space="preserve"> table. The first two columns </w:t>
      </w:r>
      <w:r>
        <w:rPr>
          <w:i/>
          <w:color w:val="FF0000"/>
        </w:rPr>
        <w:t>can</w:t>
      </w:r>
      <w:r w:rsidRPr="00BB73E7">
        <w:rPr>
          <w:i/>
          <w:color w:val="FF0000"/>
        </w:rPr>
        <w:t xml:space="preserve"> be </w:t>
      </w:r>
      <w:r>
        <w:rPr>
          <w:i/>
          <w:color w:val="FF0000"/>
        </w:rPr>
        <w:t xml:space="preserve">drawn </w:t>
      </w:r>
      <w:r w:rsidRPr="00BB73E7">
        <w:rPr>
          <w:i/>
          <w:color w:val="FF0000"/>
        </w:rPr>
        <w:t xml:space="preserve">from the </w:t>
      </w:r>
      <w:r>
        <w:rPr>
          <w:i/>
          <w:color w:val="FF0000"/>
        </w:rPr>
        <w:t xml:space="preserve">February 2016 </w:t>
      </w:r>
      <w:r w:rsidRPr="00BB73E7">
        <w:rPr>
          <w:i/>
          <w:color w:val="FF0000"/>
        </w:rPr>
        <w:t xml:space="preserve">State and Local Energy Efficiency Action Network document </w:t>
      </w:r>
      <w:hyperlink r:id="rId17" w:history="1">
        <w:r w:rsidRPr="00BB73E7">
          <w:rPr>
            <w:rStyle w:val="Hyperlink"/>
            <w:i/>
          </w:rPr>
          <w:t>Guide for States: Energy Efficiency as a Least-Cost Strategy to Reduce Greenhouse Gases and Air Pollution and Meet Energy Needs in the Power Sector</w:t>
        </w:r>
      </w:hyperlink>
      <w:r w:rsidRPr="00BB73E7">
        <w:rPr>
          <w:i/>
          <w:color w:val="FF0000"/>
        </w:rPr>
        <w:t>.</w:t>
      </w:r>
    </w:p>
    <w:tbl>
      <w:tblPr>
        <w:tblStyle w:val="TableGrid"/>
        <w:tblW w:w="0" w:type="auto"/>
        <w:tblLook w:val="04A0" w:firstRow="1" w:lastRow="0" w:firstColumn="1" w:lastColumn="0" w:noHBand="0" w:noVBand="1"/>
      </w:tblPr>
      <w:tblGrid>
        <w:gridCol w:w="2965"/>
        <w:gridCol w:w="3060"/>
        <w:gridCol w:w="3325"/>
      </w:tblGrid>
      <w:tr w:rsidR="00BD77F0" w:rsidRPr="00BB73E7" w14:paraId="6DEAD40F" w14:textId="77777777" w:rsidTr="00BB73E7">
        <w:tc>
          <w:tcPr>
            <w:tcW w:w="2965" w:type="dxa"/>
          </w:tcPr>
          <w:p w14:paraId="673F5C8D" w14:textId="1C2B7BFB" w:rsidR="00BD77F0" w:rsidRPr="00BB73E7" w:rsidRDefault="00BD77F0" w:rsidP="000B05D8">
            <w:pPr>
              <w:rPr>
                <w:b/>
                <w:color w:val="1F4E79" w:themeColor="accent1" w:themeShade="80"/>
              </w:rPr>
            </w:pPr>
            <w:r w:rsidRPr="00BB73E7">
              <w:rPr>
                <w:b/>
                <w:color w:val="1F4E79" w:themeColor="accent1" w:themeShade="80"/>
              </w:rPr>
              <w:t xml:space="preserve">Key </w:t>
            </w:r>
            <w:r w:rsidR="000B05D8" w:rsidRPr="00BB73E7">
              <w:rPr>
                <w:b/>
                <w:color w:val="1F4E79" w:themeColor="accent1" w:themeShade="80"/>
              </w:rPr>
              <w:t>Issues</w:t>
            </w:r>
          </w:p>
        </w:tc>
        <w:tc>
          <w:tcPr>
            <w:tcW w:w="3060" w:type="dxa"/>
          </w:tcPr>
          <w:p w14:paraId="04CE6A10" w14:textId="659BB897" w:rsidR="00BD77F0" w:rsidRPr="00BB73E7" w:rsidRDefault="000B05D8" w:rsidP="00470D26">
            <w:pPr>
              <w:rPr>
                <w:b/>
                <w:color w:val="1F4E79" w:themeColor="accent1" w:themeShade="80"/>
              </w:rPr>
            </w:pPr>
            <w:r w:rsidRPr="00BB73E7">
              <w:rPr>
                <w:b/>
                <w:color w:val="1F4E79" w:themeColor="accent1" w:themeShade="80"/>
              </w:rPr>
              <w:t>General Summary</w:t>
            </w:r>
            <w:r w:rsidRPr="00BB73E7">
              <w:rPr>
                <w:rStyle w:val="FootnoteReference"/>
                <w:b/>
                <w:color w:val="1F4E79" w:themeColor="accent1" w:themeShade="80"/>
              </w:rPr>
              <w:footnoteReference w:id="29"/>
            </w:r>
          </w:p>
        </w:tc>
        <w:tc>
          <w:tcPr>
            <w:tcW w:w="3325" w:type="dxa"/>
          </w:tcPr>
          <w:p w14:paraId="7DC79D4F" w14:textId="7EEA536E" w:rsidR="00BD77F0" w:rsidRPr="00BB73E7" w:rsidRDefault="00BD77F0" w:rsidP="006E1C22">
            <w:pPr>
              <w:tabs>
                <w:tab w:val="right" w:pos="3109"/>
              </w:tabs>
              <w:rPr>
                <w:b/>
                <w:color w:val="1F4E79" w:themeColor="accent1" w:themeShade="80"/>
              </w:rPr>
            </w:pPr>
            <w:r w:rsidRPr="00BB73E7">
              <w:rPr>
                <w:b/>
                <w:color w:val="1F4E79" w:themeColor="accent1" w:themeShade="80"/>
              </w:rPr>
              <w:t xml:space="preserve">State-Specific Summary </w:t>
            </w:r>
            <w:r w:rsidR="006E1C22">
              <w:rPr>
                <w:b/>
                <w:color w:val="1F4E79" w:themeColor="accent1" w:themeShade="80"/>
              </w:rPr>
              <w:tab/>
            </w:r>
          </w:p>
        </w:tc>
      </w:tr>
      <w:tr w:rsidR="00470D26" w:rsidRPr="003E7DF3" w14:paraId="291B0669" w14:textId="77777777" w:rsidTr="00BB73E7">
        <w:tc>
          <w:tcPr>
            <w:tcW w:w="2965" w:type="dxa"/>
          </w:tcPr>
          <w:p w14:paraId="510381CB" w14:textId="77777777" w:rsidR="002D5841" w:rsidRPr="00AF4F29" w:rsidRDefault="00470D26" w:rsidP="00BB73E7">
            <w:pPr>
              <w:rPr>
                <w:color w:val="1F4E79" w:themeColor="accent1" w:themeShade="80"/>
              </w:rPr>
            </w:pPr>
            <w:r w:rsidRPr="00AF4F29">
              <w:rPr>
                <w:color w:val="1F4E79" w:themeColor="accent1" w:themeShade="80"/>
              </w:rPr>
              <w:t>FEASIBILITY</w:t>
            </w:r>
            <w:r w:rsidR="000B05D8" w:rsidRPr="00AF4F29">
              <w:rPr>
                <w:color w:val="1F4E79" w:themeColor="accent1" w:themeShade="80"/>
              </w:rPr>
              <w:t>:</w:t>
            </w:r>
            <w:r w:rsidRPr="00AF4F29">
              <w:rPr>
                <w:color w:val="1F4E79" w:themeColor="accent1" w:themeShade="80"/>
              </w:rPr>
              <w:t xml:space="preserve"> </w:t>
            </w:r>
          </w:p>
          <w:p w14:paraId="3A93200D" w14:textId="4EB9372A" w:rsidR="002D5841" w:rsidRPr="00AF4F29" w:rsidRDefault="002D5841" w:rsidP="002D5841">
            <w:pPr>
              <w:pStyle w:val="Pa02"/>
              <w:rPr>
                <w:rFonts w:cs="Calibri"/>
                <w:color w:val="1F4E79" w:themeColor="accent1" w:themeShade="80"/>
                <w:sz w:val="22"/>
                <w:szCs w:val="22"/>
              </w:rPr>
            </w:pPr>
            <w:r w:rsidRPr="00AF4F29">
              <w:rPr>
                <w:rStyle w:val="A52"/>
                <w:color w:val="1F4E79" w:themeColor="accent1" w:themeShade="80"/>
                <w:sz w:val="22"/>
                <w:szCs w:val="22"/>
              </w:rPr>
              <w:t xml:space="preserve">Can </w:t>
            </w:r>
            <w:r w:rsidR="00AB5BCE" w:rsidRPr="00AF4F29">
              <w:rPr>
                <w:rStyle w:val="A52"/>
                <w:color w:val="1F4E79" w:themeColor="accent1" w:themeShade="80"/>
                <w:sz w:val="22"/>
                <w:szCs w:val="22"/>
              </w:rPr>
              <w:t>state building performance standards</w:t>
            </w:r>
            <w:r w:rsidRPr="00AF4F29">
              <w:rPr>
                <w:rStyle w:val="A52"/>
                <w:color w:val="1F4E79" w:themeColor="accent1" w:themeShade="80"/>
                <w:sz w:val="22"/>
                <w:szCs w:val="22"/>
              </w:rPr>
              <w:t xml:space="preserve"> help achieve GHG and criteria air pollutant reductions in the required time frame?</w:t>
            </w:r>
          </w:p>
          <w:p w14:paraId="070855DE" w14:textId="0E971ADF" w:rsidR="00470D26" w:rsidRPr="00AF4F29" w:rsidRDefault="00470D26" w:rsidP="00BB73E7">
            <w:pPr>
              <w:rPr>
                <w:color w:val="1F4E79" w:themeColor="accent1" w:themeShade="80"/>
              </w:rPr>
            </w:pPr>
          </w:p>
        </w:tc>
        <w:tc>
          <w:tcPr>
            <w:tcW w:w="3060" w:type="dxa"/>
          </w:tcPr>
          <w:p w14:paraId="208515F4" w14:textId="60ED7F90" w:rsidR="002D5841" w:rsidRPr="00AF4F29" w:rsidRDefault="00AF4F29" w:rsidP="00AF4F29">
            <w:pPr>
              <w:rPr>
                <w:color w:val="1F4E79" w:themeColor="accent1" w:themeShade="80"/>
              </w:rPr>
            </w:pPr>
            <w:r>
              <w:rPr>
                <w:color w:val="1F4E79" w:themeColor="accent1" w:themeShade="80"/>
              </w:rPr>
              <w:t xml:space="preserve">• </w:t>
            </w:r>
            <w:r w:rsidR="002D5841" w:rsidRPr="00AF4F29">
              <w:rPr>
                <w:rStyle w:val="A52"/>
                <w:color w:val="1F4E79" w:themeColor="accent1" w:themeShade="80"/>
                <w:sz w:val="22"/>
                <w:szCs w:val="22"/>
              </w:rPr>
              <w:t>Yes. They reduce the amount of electricity gene</w:t>
            </w:r>
            <w:r w:rsidR="003E7DF3" w:rsidRPr="00AF4F29">
              <w:rPr>
                <w:rStyle w:val="A52"/>
                <w:color w:val="1F4E79" w:themeColor="accent1" w:themeShade="80"/>
                <w:sz w:val="22"/>
                <w:szCs w:val="22"/>
              </w:rPr>
              <w:t>rated and fossil fuel consumed</w:t>
            </w:r>
            <w:r w:rsidR="002D5841" w:rsidRPr="00AF4F29">
              <w:rPr>
                <w:rStyle w:val="A52"/>
                <w:color w:val="1F4E79" w:themeColor="accent1" w:themeShade="80"/>
                <w:sz w:val="22"/>
                <w:szCs w:val="22"/>
              </w:rPr>
              <w:t xml:space="preserve"> at EGUs. </w:t>
            </w:r>
            <w:r w:rsidR="003E7DF3" w:rsidRPr="00AF4F29">
              <w:rPr>
                <w:rStyle w:val="A52"/>
                <w:color w:val="1F4E79" w:themeColor="accent1" w:themeShade="80"/>
                <w:sz w:val="22"/>
                <w:szCs w:val="22"/>
              </w:rPr>
              <w:t>Also,</w:t>
            </w:r>
            <w:r w:rsidR="0072755A" w:rsidRPr="00AF4F29">
              <w:rPr>
                <w:rStyle w:val="A52"/>
                <w:color w:val="1F4E79" w:themeColor="accent1" w:themeShade="80"/>
                <w:sz w:val="22"/>
                <w:szCs w:val="22"/>
              </w:rPr>
              <w:t xml:space="preserve"> they can lower</w:t>
            </w:r>
            <w:r w:rsidR="003E7DF3" w:rsidRPr="00AF4F29">
              <w:rPr>
                <w:rStyle w:val="A52"/>
                <w:color w:val="1F4E79" w:themeColor="accent1" w:themeShade="80"/>
                <w:sz w:val="22"/>
                <w:szCs w:val="22"/>
              </w:rPr>
              <w:t xml:space="preserve"> onsite combustion emissions from furnaces, boilers, a</w:t>
            </w:r>
            <w:r w:rsidR="0072755A" w:rsidRPr="00AF4F29">
              <w:rPr>
                <w:rStyle w:val="A52"/>
                <w:color w:val="1F4E79" w:themeColor="accent1" w:themeShade="80"/>
                <w:sz w:val="22"/>
                <w:szCs w:val="22"/>
              </w:rPr>
              <w:t>nd water heaters.</w:t>
            </w:r>
            <w:r w:rsidR="003E7DF3" w:rsidRPr="00AF4F29">
              <w:rPr>
                <w:rStyle w:val="A52"/>
                <w:color w:val="1F4E79" w:themeColor="accent1" w:themeShade="80"/>
                <w:sz w:val="22"/>
                <w:szCs w:val="22"/>
              </w:rPr>
              <w:t xml:space="preserve"> </w:t>
            </w:r>
            <w:r w:rsidR="0072755A" w:rsidRPr="00AF4F29">
              <w:rPr>
                <w:rStyle w:val="A52"/>
                <w:color w:val="1F4E79" w:themeColor="accent1" w:themeShade="80"/>
                <w:sz w:val="22"/>
                <w:szCs w:val="22"/>
              </w:rPr>
              <w:t>Decreased</w:t>
            </w:r>
            <w:r w:rsidR="002D5841" w:rsidRPr="00AF4F29">
              <w:rPr>
                <w:rStyle w:val="A52"/>
                <w:color w:val="1F4E79" w:themeColor="accent1" w:themeShade="80"/>
                <w:sz w:val="22"/>
                <w:szCs w:val="22"/>
              </w:rPr>
              <w:t xml:space="preserve"> energy demand yields emissions reductions.</w:t>
            </w:r>
          </w:p>
          <w:p w14:paraId="65D2DC45" w14:textId="58C6475C" w:rsidR="00470D26" w:rsidRPr="00AF4F29" w:rsidRDefault="00470D26" w:rsidP="00BB73E7">
            <w:pPr>
              <w:rPr>
                <w:color w:val="1F4E79" w:themeColor="accent1" w:themeShade="80"/>
              </w:rPr>
            </w:pPr>
          </w:p>
        </w:tc>
        <w:tc>
          <w:tcPr>
            <w:tcW w:w="3325" w:type="dxa"/>
          </w:tcPr>
          <w:p w14:paraId="2D37D5FF" w14:textId="77777777" w:rsidR="00907D3E" w:rsidRPr="00AF4F29" w:rsidRDefault="00907D3E" w:rsidP="00907D3E">
            <w:pPr>
              <w:rPr>
                <w:b/>
              </w:rPr>
            </w:pPr>
            <w:r w:rsidRPr="00AF4F29">
              <w:rPr>
                <w:b/>
              </w:rPr>
              <w:t>Section 1</w:t>
            </w:r>
          </w:p>
          <w:p w14:paraId="08ED4598" w14:textId="77777777" w:rsidR="00470D26" w:rsidRDefault="00470D26" w:rsidP="00AB5BCE"/>
          <w:p w14:paraId="65592CDD" w14:textId="1BE3B040" w:rsidR="00CB2FE1" w:rsidRPr="00AF4F29" w:rsidRDefault="00CB2FE1" w:rsidP="00AB5BCE"/>
        </w:tc>
      </w:tr>
      <w:tr w:rsidR="000B05D8" w:rsidRPr="003E7DF3" w14:paraId="1CB4F911" w14:textId="77777777" w:rsidTr="00BB73E7">
        <w:tc>
          <w:tcPr>
            <w:tcW w:w="2965" w:type="dxa"/>
          </w:tcPr>
          <w:p w14:paraId="058C9ACB" w14:textId="77777777" w:rsidR="003E7DF3" w:rsidRPr="00AF4F29" w:rsidRDefault="000B05D8" w:rsidP="001178FF">
            <w:pPr>
              <w:rPr>
                <w:color w:val="1F4E79" w:themeColor="accent1" w:themeShade="80"/>
              </w:rPr>
            </w:pPr>
            <w:r w:rsidRPr="00AF4F29">
              <w:rPr>
                <w:color w:val="1F4E79" w:themeColor="accent1" w:themeShade="80"/>
              </w:rPr>
              <w:t xml:space="preserve">APPROACH: </w:t>
            </w:r>
          </w:p>
          <w:p w14:paraId="755654FC" w14:textId="5F423C2A" w:rsidR="000B05D8" w:rsidRPr="00AF4F29" w:rsidRDefault="000B05D8" w:rsidP="00AB5BCE">
            <w:pPr>
              <w:rPr>
                <w:color w:val="1F4E79" w:themeColor="accent1" w:themeShade="80"/>
              </w:rPr>
            </w:pPr>
            <w:r w:rsidRPr="00AF4F29">
              <w:rPr>
                <w:color w:val="1F4E79" w:themeColor="accent1" w:themeShade="80"/>
              </w:rPr>
              <w:t>How can a state a</w:t>
            </w:r>
            <w:r w:rsidR="002D5841" w:rsidRPr="00AF4F29">
              <w:rPr>
                <w:color w:val="1F4E79" w:themeColor="accent1" w:themeShade="80"/>
              </w:rPr>
              <w:t xml:space="preserve">chieve energy savings from </w:t>
            </w:r>
            <w:r w:rsidR="00AB5BCE" w:rsidRPr="00AF4F29">
              <w:rPr>
                <w:color w:val="1F4E79" w:themeColor="accent1" w:themeShade="80"/>
              </w:rPr>
              <w:t>state building performance standards</w:t>
            </w:r>
            <w:r w:rsidRPr="00AF4F29">
              <w:rPr>
                <w:color w:val="1F4E79" w:themeColor="accent1" w:themeShade="80"/>
              </w:rPr>
              <w:t xml:space="preserve">? </w:t>
            </w:r>
          </w:p>
        </w:tc>
        <w:tc>
          <w:tcPr>
            <w:tcW w:w="3060" w:type="dxa"/>
          </w:tcPr>
          <w:p w14:paraId="310F421D" w14:textId="3C7121D2" w:rsidR="006E1C22" w:rsidRDefault="00AF4F29" w:rsidP="00AF4F29">
            <w:pPr>
              <w:rPr>
                <w:color w:val="1F4E79" w:themeColor="accent1" w:themeShade="80"/>
              </w:rPr>
            </w:pPr>
            <w:r>
              <w:rPr>
                <w:color w:val="1F4E79" w:themeColor="accent1" w:themeShade="80"/>
              </w:rPr>
              <w:t xml:space="preserve">• </w:t>
            </w:r>
            <w:r w:rsidR="006E1C22" w:rsidRPr="00AF4F29">
              <w:rPr>
                <w:color w:val="1F4E79" w:themeColor="accent1" w:themeShade="80"/>
              </w:rPr>
              <w:t>Authorize a state building performance program</w:t>
            </w:r>
            <w:r w:rsidR="0072755A" w:rsidRPr="00AF4F29">
              <w:rPr>
                <w:color w:val="1F4E79" w:themeColor="accent1" w:themeShade="80"/>
              </w:rPr>
              <w:t>.</w:t>
            </w:r>
          </w:p>
          <w:p w14:paraId="457FEED6" w14:textId="63535C1F" w:rsidR="006E1C22" w:rsidRPr="00AF4F29" w:rsidRDefault="00AF4F29" w:rsidP="00AF4F29">
            <w:pPr>
              <w:rPr>
                <w:color w:val="1F4E79" w:themeColor="accent1" w:themeShade="80"/>
              </w:rPr>
            </w:pPr>
            <w:r>
              <w:rPr>
                <w:color w:val="1F4E79" w:themeColor="accent1" w:themeShade="80"/>
              </w:rPr>
              <w:t xml:space="preserve">• </w:t>
            </w:r>
            <w:r w:rsidR="005B45F2" w:rsidRPr="00AF4F29">
              <w:rPr>
                <w:color w:val="1F4E79" w:themeColor="accent1" w:themeShade="80"/>
              </w:rPr>
              <w:t>Designate and support a lead organization or agency to establish pertinent guidelines, standards, and other requirements</w:t>
            </w:r>
            <w:r w:rsidR="006E1C22" w:rsidRPr="00AF4F29">
              <w:rPr>
                <w:color w:val="1F4E79" w:themeColor="accent1" w:themeShade="80"/>
              </w:rPr>
              <w:t>, and provide technical tools and support.</w:t>
            </w:r>
          </w:p>
          <w:p w14:paraId="01A489B6" w14:textId="512BDE03" w:rsidR="005B45F2" w:rsidRDefault="00AF4F29" w:rsidP="00AF4F29">
            <w:pPr>
              <w:rPr>
                <w:color w:val="1F4E79" w:themeColor="accent1" w:themeShade="80"/>
              </w:rPr>
            </w:pPr>
            <w:r>
              <w:rPr>
                <w:color w:val="1F4E79" w:themeColor="accent1" w:themeShade="80"/>
              </w:rPr>
              <w:t xml:space="preserve">• </w:t>
            </w:r>
            <w:r w:rsidR="006E1C22" w:rsidRPr="00AF4F29">
              <w:rPr>
                <w:color w:val="1F4E79" w:themeColor="accent1" w:themeShade="80"/>
              </w:rPr>
              <w:t>Designate and support a lead organization or a</w:t>
            </w:r>
            <w:r w:rsidR="0072755A" w:rsidRPr="00AF4F29">
              <w:rPr>
                <w:color w:val="1F4E79" w:themeColor="accent1" w:themeShade="80"/>
              </w:rPr>
              <w:t>gency to administer the program</w:t>
            </w:r>
            <w:r w:rsidR="006E1C22" w:rsidRPr="00AF4F29">
              <w:rPr>
                <w:color w:val="1F4E79" w:themeColor="accent1" w:themeShade="80"/>
              </w:rPr>
              <w:t xml:space="preserve"> and track compliance and progress.</w:t>
            </w:r>
            <w:r w:rsidR="005B45F2" w:rsidRPr="00AF4F29">
              <w:rPr>
                <w:color w:val="1F4E79" w:themeColor="accent1" w:themeShade="80"/>
              </w:rPr>
              <w:t xml:space="preserve"> </w:t>
            </w:r>
          </w:p>
          <w:p w14:paraId="0467ED1E" w14:textId="2F377D72" w:rsidR="003C4373" w:rsidRDefault="00AF4F29" w:rsidP="00AF4F29">
            <w:pPr>
              <w:rPr>
                <w:color w:val="1F4E79" w:themeColor="accent1" w:themeShade="80"/>
              </w:rPr>
            </w:pPr>
            <w:r>
              <w:rPr>
                <w:color w:val="1F4E79" w:themeColor="accent1" w:themeShade="80"/>
              </w:rPr>
              <w:t xml:space="preserve">• </w:t>
            </w:r>
            <w:r w:rsidR="005B45F2" w:rsidRPr="00AF4F29">
              <w:rPr>
                <w:color w:val="1F4E79" w:themeColor="accent1" w:themeShade="80"/>
              </w:rPr>
              <w:t xml:space="preserve">Establish energy performance standards for applicable state or state-supported buildings. </w:t>
            </w:r>
          </w:p>
          <w:p w14:paraId="0C074967" w14:textId="19E3A6C8" w:rsidR="000B05D8" w:rsidRPr="00AF4F29" w:rsidRDefault="00AF4F29" w:rsidP="00AF4F29">
            <w:pPr>
              <w:rPr>
                <w:color w:val="1F4E79" w:themeColor="accent1" w:themeShade="80"/>
              </w:rPr>
            </w:pPr>
            <w:r>
              <w:rPr>
                <w:color w:val="1F4E79" w:themeColor="accent1" w:themeShade="80"/>
              </w:rPr>
              <w:t xml:space="preserve">• </w:t>
            </w:r>
            <w:r w:rsidR="00B5480E" w:rsidRPr="00AF4F29">
              <w:rPr>
                <w:color w:val="1F4E79" w:themeColor="accent1" w:themeShade="80"/>
              </w:rPr>
              <w:t xml:space="preserve">Provide </w:t>
            </w:r>
            <w:r w:rsidR="003C4373" w:rsidRPr="00AF4F29">
              <w:rPr>
                <w:color w:val="1F4E79" w:themeColor="accent1" w:themeShade="80"/>
              </w:rPr>
              <w:t xml:space="preserve">education, </w:t>
            </w:r>
            <w:r w:rsidR="00B5480E" w:rsidRPr="00AF4F29">
              <w:rPr>
                <w:color w:val="1F4E79" w:themeColor="accent1" w:themeShade="80"/>
              </w:rPr>
              <w:t>training</w:t>
            </w:r>
            <w:r w:rsidR="003C4373" w:rsidRPr="00AF4F29">
              <w:rPr>
                <w:color w:val="1F4E79" w:themeColor="accent1" w:themeShade="80"/>
              </w:rPr>
              <w:t>,</w:t>
            </w:r>
            <w:r w:rsidR="00B5480E" w:rsidRPr="00AF4F29">
              <w:rPr>
                <w:color w:val="1F4E79" w:themeColor="accent1" w:themeShade="80"/>
              </w:rPr>
              <w:t xml:space="preserve"> and </w:t>
            </w:r>
            <w:r w:rsidR="008C3085" w:rsidRPr="00AF4F29">
              <w:rPr>
                <w:color w:val="1F4E79" w:themeColor="accent1" w:themeShade="80"/>
              </w:rPr>
              <w:t>techn</w:t>
            </w:r>
            <w:r w:rsidR="00B5480E" w:rsidRPr="00AF4F29">
              <w:rPr>
                <w:color w:val="1F4E79" w:themeColor="accent1" w:themeShade="80"/>
              </w:rPr>
              <w:t xml:space="preserve">ical </w:t>
            </w:r>
            <w:r w:rsidR="006E1C22" w:rsidRPr="00AF4F29">
              <w:rPr>
                <w:color w:val="1F4E79" w:themeColor="accent1" w:themeShade="80"/>
              </w:rPr>
              <w:t>assistance to state and state-supported building owners and operators and to architects, engineers, and builders.</w:t>
            </w:r>
          </w:p>
          <w:p w14:paraId="1C74F0B4" w14:textId="75EF37CD" w:rsidR="000B05D8" w:rsidRPr="00AF4F29" w:rsidRDefault="00AF4F29" w:rsidP="00AF4F29">
            <w:pPr>
              <w:rPr>
                <w:color w:val="1F4E79" w:themeColor="accent1" w:themeShade="80"/>
              </w:rPr>
            </w:pPr>
            <w:r>
              <w:rPr>
                <w:color w:val="1F4E79" w:themeColor="accent1" w:themeShade="80"/>
              </w:rPr>
              <w:t xml:space="preserve">• </w:t>
            </w:r>
            <w:r w:rsidR="006E1C22" w:rsidRPr="00AF4F29">
              <w:rPr>
                <w:color w:val="1F4E79" w:themeColor="accent1" w:themeShade="80"/>
              </w:rPr>
              <w:t>Evaluate and t</w:t>
            </w:r>
            <w:r w:rsidR="00B5480E" w:rsidRPr="00AF4F29">
              <w:rPr>
                <w:color w:val="1F4E79" w:themeColor="accent1" w:themeShade="80"/>
              </w:rPr>
              <w:t xml:space="preserve">rack </w:t>
            </w:r>
            <w:r w:rsidR="006E1C22" w:rsidRPr="00AF4F29">
              <w:rPr>
                <w:color w:val="1F4E79" w:themeColor="accent1" w:themeShade="80"/>
              </w:rPr>
              <w:t>performance and compliance, including energy savings and avoided emissions.</w:t>
            </w:r>
            <w:r w:rsidR="000B05D8" w:rsidRPr="00AF4F29">
              <w:rPr>
                <w:color w:val="1F4E79" w:themeColor="accent1" w:themeShade="80"/>
              </w:rPr>
              <w:t xml:space="preserve"> </w:t>
            </w:r>
          </w:p>
        </w:tc>
        <w:tc>
          <w:tcPr>
            <w:tcW w:w="3325" w:type="dxa"/>
          </w:tcPr>
          <w:p w14:paraId="6338FB88" w14:textId="77777777" w:rsidR="00907D3E" w:rsidRPr="00AF4F29" w:rsidRDefault="00907D3E" w:rsidP="00907D3E">
            <w:pPr>
              <w:rPr>
                <w:b/>
              </w:rPr>
            </w:pPr>
            <w:r w:rsidRPr="00AF4F29">
              <w:rPr>
                <w:b/>
              </w:rPr>
              <w:t>Section 1</w:t>
            </w:r>
          </w:p>
          <w:p w14:paraId="7C4DC1C1" w14:textId="298818EE" w:rsidR="00A06D23" w:rsidRDefault="00A06D23" w:rsidP="00A06D23"/>
          <w:p w14:paraId="65312991" w14:textId="77777777" w:rsidR="00CB2FE1" w:rsidRPr="00AF4F29" w:rsidRDefault="00CB2FE1" w:rsidP="00A06D23"/>
          <w:p w14:paraId="4D42F4C5" w14:textId="2A529E1B" w:rsidR="008439A3" w:rsidRPr="00AF4F29" w:rsidRDefault="008439A3" w:rsidP="00CB2FE1"/>
        </w:tc>
      </w:tr>
      <w:tr w:rsidR="00470D26" w:rsidRPr="003E7DF3" w14:paraId="6CDBC2DB" w14:textId="77777777" w:rsidTr="00BB73E7">
        <w:tc>
          <w:tcPr>
            <w:tcW w:w="2965" w:type="dxa"/>
          </w:tcPr>
          <w:p w14:paraId="5A58A025" w14:textId="77777777" w:rsidR="002D5841" w:rsidRPr="00AF4F29" w:rsidRDefault="00470D26" w:rsidP="00470D26">
            <w:pPr>
              <w:rPr>
                <w:color w:val="1F4E79" w:themeColor="accent1" w:themeShade="80"/>
              </w:rPr>
            </w:pPr>
            <w:r w:rsidRPr="00AF4F29">
              <w:rPr>
                <w:color w:val="1F4E79" w:themeColor="accent1" w:themeShade="80"/>
              </w:rPr>
              <w:t>IMPACT</w:t>
            </w:r>
            <w:r w:rsidR="000B05D8" w:rsidRPr="00AF4F29">
              <w:rPr>
                <w:color w:val="1F4E79" w:themeColor="accent1" w:themeShade="80"/>
              </w:rPr>
              <w:t>:</w:t>
            </w:r>
            <w:r w:rsidRPr="00AF4F29">
              <w:rPr>
                <w:color w:val="1F4E79" w:themeColor="accent1" w:themeShade="80"/>
              </w:rPr>
              <w:t xml:space="preserve"> </w:t>
            </w:r>
          </w:p>
          <w:p w14:paraId="2978225C" w14:textId="07862BF5" w:rsidR="002D5841" w:rsidRPr="00AF4F29" w:rsidRDefault="002D5841" w:rsidP="002D5841">
            <w:pPr>
              <w:pStyle w:val="Pa02"/>
              <w:rPr>
                <w:rFonts w:cs="Calibri"/>
                <w:color w:val="1F4E79" w:themeColor="accent1" w:themeShade="80"/>
                <w:sz w:val="22"/>
                <w:szCs w:val="22"/>
              </w:rPr>
            </w:pPr>
            <w:r w:rsidRPr="00AF4F29">
              <w:rPr>
                <w:rStyle w:val="A52"/>
                <w:color w:val="1F4E79" w:themeColor="accent1" w:themeShade="80"/>
                <w:sz w:val="22"/>
                <w:szCs w:val="22"/>
              </w:rPr>
              <w:t xml:space="preserve">What energy savings </w:t>
            </w:r>
            <w:r w:rsidR="00AB5BCE" w:rsidRPr="00AF4F29">
              <w:rPr>
                <w:rStyle w:val="A52"/>
                <w:color w:val="1F4E79" w:themeColor="accent1" w:themeShade="80"/>
                <w:sz w:val="22"/>
                <w:szCs w:val="22"/>
              </w:rPr>
              <w:t>and emission reductions can state building performance standards</w:t>
            </w:r>
            <w:r w:rsidRPr="00AF4F29">
              <w:rPr>
                <w:rStyle w:val="A52"/>
                <w:color w:val="1F4E79" w:themeColor="accent1" w:themeShade="80"/>
                <w:sz w:val="22"/>
                <w:szCs w:val="22"/>
              </w:rPr>
              <w:t xml:space="preserve"> programs achieve, and are the savings permanent?</w:t>
            </w:r>
          </w:p>
          <w:p w14:paraId="0CD1A1BF" w14:textId="1504916C" w:rsidR="00470D26" w:rsidRPr="00AF4F29" w:rsidRDefault="00470D26" w:rsidP="00470D26">
            <w:pPr>
              <w:rPr>
                <w:color w:val="1F4E79" w:themeColor="accent1" w:themeShade="80"/>
              </w:rPr>
            </w:pPr>
          </w:p>
        </w:tc>
        <w:tc>
          <w:tcPr>
            <w:tcW w:w="3060" w:type="dxa"/>
          </w:tcPr>
          <w:p w14:paraId="57636CCD" w14:textId="0099568D" w:rsidR="00AF4F29" w:rsidRDefault="00AF4F29" w:rsidP="00AF4F29">
            <w:pPr>
              <w:rPr>
                <w:rStyle w:val="A52"/>
                <w:color w:val="1F4E79" w:themeColor="accent1" w:themeShade="80"/>
                <w:sz w:val="22"/>
                <w:szCs w:val="22"/>
              </w:rPr>
            </w:pPr>
            <w:r>
              <w:rPr>
                <w:color w:val="1F4E79" w:themeColor="accent1" w:themeShade="80"/>
              </w:rPr>
              <w:t>• E</w:t>
            </w:r>
            <w:r w:rsidR="0072755A" w:rsidRPr="00AF4F29">
              <w:rPr>
                <w:rStyle w:val="A52"/>
                <w:color w:val="1F4E79" w:themeColor="accent1" w:themeShade="80"/>
                <w:sz w:val="22"/>
                <w:szCs w:val="22"/>
              </w:rPr>
              <w:t>nergy savings will be a function of the stringency of the adopted energy standard relative to current building energy code or typical practice.</w:t>
            </w:r>
          </w:p>
          <w:p w14:paraId="1567D8E2" w14:textId="461FD02F" w:rsidR="002D5841" w:rsidRDefault="00AF4F29" w:rsidP="00AF4F29">
            <w:pPr>
              <w:rPr>
                <w:rStyle w:val="A52"/>
                <w:color w:val="1F4E79" w:themeColor="accent1" w:themeShade="80"/>
                <w:sz w:val="22"/>
                <w:szCs w:val="22"/>
              </w:rPr>
            </w:pPr>
            <w:r>
              <w:rPr>
                <w:color w:val="1F4E79" w:themeColor="accent1" w:themeShade="80"/>
              </w:rPr>
              <w:t xml:space="preserve">• </w:t>
            </w:r>
            <w:r w:rsidR="0072755A" w:rsidRPr="00AF4F29">
              <w:rPr>
                <w:rStyle w:val="A52"/>
                <w:color w:val="1F4E79" w:themeColor="accent1" w:themeShade="80"/>
                <w:sz w:val="22"/>
                <w:szCs w:val="22"/>
              </w:rPr>
              <w:t>Savings will also be a function of con</w:t>
            </w:r>
            <w:r w:rsidR="00383FA8" w:rsidRPr="00AF4F29">
              <w:rPr>
                <w:rStyle w:val="A52"/>
                <w:color w:val="1F4E79" w:themeColor="accent1" w:themeShade="80"/>
                <w:sz w:val="22"/>
                <w:szCs w:val="22"/>
              </w:rPr>
              <w:t>struction and renovation rates as older</w:t>
            </w:r>
            <w:r w:rsidR="0072755A" w:rsidRPr="00AF4F29">
              <w:rPr>
                <w:rStyle w:val="A52"/>
                <w:color w:val="1F4E79" w:themeColor="accent1" w:themeShade="80"/>
                <w:sz w:val="22"/>
                <w:szCs w:val="22"/>
              </w:rPr>
              <w:t xml:space="preserve">, less efficient buildings </w:t>
            </w:r>
            <w:r w:rsidR="00383FA8" w:rsidRPr="00AF4F29">
              <w:rPr>
                <w:rStyle w:val="A52"/>
                <w:color w:val="1F4E79" w:themeColor="accent1" w:themeShade="80"/>
                <w:sz w:val="22"/>
                <w:szCs w:val="22"/>
              </w:rPr>
              <w:t>are replaced or renovated and new facilities are built to higher efficiency standards.</w:t>
            </w:r>
          </w:p>
          <w:p w14:paraId="610B9FC6" w14:textId="5B44993B" w:rsidR="00AF4F29" w:rsidRDefault="00AF4F29" w:rsidP="00AF4F29">
            <w:pPr>
              <w:rPr>
                <w:rStyle w:val="A52"/>
                <w:color w:val="1F4E79" w:themeColor="accent1" w:themeShade="80"/>
                <w:sz w:val="22"/>
                <w:szCs w:val="22"/>
              </w:rPr>
            </w:pPr>
            <w:r>
              <w:rPr>
                <w:color w:val="1F4E79" w:themeColor="accent1" w:themeShade="80"/>
              </w:rPr>
              <w:t xml:space="preserve">• </w:t>
            </w:r>
            <w:r w:rsidR="002D5841" w:rsidRPr="00AF4F29">
              <w:rPr>
                <w:rStyle w:val="A52"/>
                <w:color w:val="1F4E79" w:themeColor="accent1" w:themeShade="80"/>
                <w:sz w:val="22"/>
                <w:szCs w:val="22"/>
              </w:rPr>
              <w:t>Resulting emission reductions vary with the amount and timing of energy savings and EGU emission profiles. Values can be determined with simple estimates or detailed modeling.</w:t>
            </w:r>
          </w:p>
          <w:p w14:paraId="6136C752" w14:textId="34921402" w:rsidR="00470D26" w:rsidRPr="00AF4F29" w:rsidRDefault="00AF4F29" w:rsidP="00AF4F29">
            <w:pPr>
              <w:rPr>
                <w:rFonts w:cs="Calibri"/>
                <w:color w:val="1F4E79" w:themeColor="accent1" w:themeShade="80"/>
              </w:rPr>
            </w:pPr>
            <w:r>
              <w:rPr>
                <w:color w:val="1F4E79" w:themeColor="accent1" w:themeShade="80"/>
              </w:rPr>
              <w:t xml:space="preserve">• </w:t>
            </w:r>
            <w:r w:rsidR="00383FA8" w:rsidRPr="00AF4F29">
              <w:rPr>
                <w:rStyle w:val="A52"/>
                <w:color w:val="1F4E79" w:themeColor="accent1" w:themeShade="80"/>
                <w:sz w:val="22"/>
                <w:szCs w:val="22"/>
              </w:rPr>
              <w:t>New and renovated building stock tend to be long lived.</w:t>
            </w:r>
          </w:p>
        </w:tc>
        <w:tc>
          <w:tcPr>
            <w:tcW w:w="3325" w:type="dxa"/>
          </w:tcPr>
          <w:p w14:paraId="6FA51E87" w14:textId="77777777" w:rsidR="00907D3E" w:rsidRPr="00AF4F29" w:rsidRDefault="00907D3E" w:rsidP="00907D3E">
            <w:pPr>
              <w:rPr>
                <w:b/>
              </w:rPr>
            </w:pPr>
            <w:r w:rsidRPr="00AF4F29">
              <w:rPr>
                <w:b/>
              </w:rPr>
              <w:t>Section 2</w:t>
            </w:r>
          </w:p>
          <w:p w14:paraId="693D3086" w14:textId="44C67ECB" w:rsidR="00937560" w:rsidRDefault="00937560" w:rsidP="00937560"/>
          <w:p w14:paraId="0DFB0B5D" w14:textId="77777777" w:rsidR="00CB2FE1" w:rsidRPr="00AF4F29" w:rsidRDefault="00CB2FE1" w:rsidP="00937560"/>
          <w:p w14:paraId="0D8971B4" w14:textId="0CCF69AE" w:rsidR="00937560" w:rsidRPr="00224F0C" w:rsidRDefault="00937560" w:rsidP="00937560">
            <w:pPr>
              <w:rPr>
                <w:color w:val="000000" w:themeColor="text1"/>
              </w:rPr>
            </w:pPr>
          </w:p>
        </w:tc>
      </w:tr>
      <w:tr w:rsidR="00907D3E" w:rsidRPr="003E7DF3" w14:paraId="5315363E" w14:textId="77777777" w:rsidTr="00BB73E7">
        <w:tc>
          <w:tcPr>
            <w:tcW w:w="2965" w:type="dxa"/>
          </w:tcPr>
          <w:p w14:paraId="1870B890" w14:textId="7D05FB63" w:rsidR="00907D3E" w:rsidRPr="00AF4F29" w:rsidRDefault="00907D3E" w:rsidP="00907D3E">
            <w:pPr>
              <w:rPr>
                <w:color w:val="1F4E79" w:themeColor="accent1" w:themeShade="80"/>
              </w:rPr>
            </w:pPr>
            <w:r w:rsidRPr="00AF4F29">
              <w:rPr>
                <w:color w:val="1F4E79" w:themeColor="accent1" w:themeShade="80"/>
              </w:rPr>
              <w:t xml:space="preserve">RELIABILITY: </w:t>
            </w:r>
          </w:p>
          <w:p w14:paraId="376527BB" w14:textId="542EB184" w:rsidR="00907D3E" w:rsidRPr="00AF4F29" w:rsidRDefault="00907D3E" w:rsidP="00907D3E">
            <w:pPr>
              <w:pStyle w:val="Pa02"/>
              <w:rPr>
                <w:rFonts w:cs="Calibri"/>
                <w:color w:val="1F4E79" w:themeColor="accent1" w:themeShade="80"/>
                <w:sz w:val="22"/>
                <w:szCs w:val="22"/>
              </w:rPr>
            </w:pPr>
            <w:r w:rsidRPr="00AF4F29">
              <w:rPr>
                <w:rStyle w:val="A52"/>
                <w:color w:val="1F4E79" w:themeColor="accent1" w:themeShade="80"/>
                <w:sz w:val="22"/>
                <w:szCs w:val="22"/>
              </w:rPr>
              <w:t xml:space="preserve">How </w:t>
            </w:r>
            <w:r w:rsidR="00A0670F">
              <w:rPr>
                <w:rStyle w:val="A52"/>
                <w:color w:val="1F4E79" w:themeColor="accent1" w:themeShade="80"/>
                <w:sz w:val="22"/>
                <w:szCs w:val="22"/>
              </w:rPr>
              <w:t xml:space="preserve">are the impacts of </w:t>
            </w:r>
            <w:r w:rsidRPr="00AF4F29">
              <w:rPr>
                <w:rStyle w:val="A52"/>
                <w:color w:val="1F4E79" w:themeColor="accent1" w:themeShade="80"/>
                <w:sz w:val="22"/>
                <w:szCs w:val="22"/>
              </w:rPr>
              <w:t>state building energy performance programs</w:t>
            </w:r>
            <w:r w:rsidR="00A0670F">
              <w:rPr>
                <w:rStyle w:val="A52"/>
                <w:color w:val="1F4E79" w:themeColor="accent1" w:themeShade="80"/>
                <w:sz w:val="22"/>
                <w:szCs w:val="22"/>
              </w:rPr>
              <w:t xml:space="preserve"> documented</w:t>
            </w:r>
            <w:r w:rsidRPr="00AF4F29">
              <w:rPr>
                <w:rStyle w:val="A52"/>
                <w:color w:val="1F4E79" w:themeColor="accent1" w:themeShade="80"/>
                <w:sz w:val="22"/>
                <w:szCs w:val="22"/>
              </w:rPr>
              <w:t>?</w:t>
            </w:r>
          </w:p>
          <w:p w14:paraId="6AE96D4C" w14:textId="77777777" w:rsidR="00907D3E" w:rsidRPr="00AF4F29" w:rsidRDefault="00907D3E" w:rsidP="00907D3E">
            <w:pPr>
              <w:rPr>
                <w:color w:val="1F4E79" w:themeColor="accent1" w:themeShade="80"/>
              </w:rPr>
            </w:pPr>
          </w:p>
        </w:tc>
        <w:tc>
          <w:tcPr>
            <w:tcW w:w="3060" w:type="dxa"/>
          </w:tcPr>
          <w:p w14:paraId="3F3B1FDC" w14:textId="732ADD94" w:rsidR="00AF4F29" w:rsidRDefault="00AF4F29" w:rsidP="00AF4F29">
            <w:pPr>
              <w:rPr>
                <w:rStyle w:val="A52"/>
                <w:color w:val="1F4E79" w:themeColor="accent1" w:themeShade="80"/>
                <w:sz w:val="22"/>
                <w:szCs w:val="22"/>
              </w:rPr>
            </w:pPr>
            <w:r>
              <w:rPr>
                <w:color w:val="1F4E79" w:themeColor="accent1" w:themeShade="80"/>
              </w:rPr>
              <w:t xml:space="preserve">• </w:t>
            </w:r>
            <w:r w:rsidR="00907D3E" w:rsidRPr="00AF4F29">
              <w:rPr>
                <w:rStyle w:val="A52"/>
                <w:color w:val="1F4E79" w:themeColor="accent1" w:themeShade="80"/>
                <w:sz w:val="22"/>
                <w:szCs w:val="22"/>
              </w:rPr>
              <w:t>Actual energy use should be collected, normalized, and evaluated against the building energy standard as well as against building energy code or typical construction to derive verified savings.</w:t>
            </w:r>
          </w:p>
          <w:p w14:paraId="1812FB51" w14:textId="772EC1E4" w:rsidR="00907D3E" w:rsidRPr="00AF4F29" w:rsidRDefault="00AF4F29" w:rsidP="00AF4F29">
            <w:pPr>
              <w:rPr>
                <w:rStyle w:val="A52"/>
                <w:color w:val="1F4E79" w:themeColor="accent1" w:themeShade="80"/>
                <w:sz w:val="22"/>
                <w:szCs w:val="22"/>
              </w:rPr>
            </w:pPr>
            <w:r>
              <w:rPr>
                <w:color w:val="1F4E79" w:themeColor="accent1" w:themeShade="80"/>
              </w:rPr>
              <w:t xml:space="preserve">• </w:t>
            </w:r>
            <w:r w:rsidR="00907D3E" w:rsidRPr="00AF4F29">
              <w:rPr>
                <w:rStyle w:val="A52"/>
                <w:color w:val="1F4E79" w:themeColor="accent1" w:themeShade="80"/>
                <w:sz w:val="22"/>
                <w:szCs w:val="22"/>
              </w:rPr>
              <w:t xml:space="preserve">Verified electricity savings can be translated into avoided emissions using </w:t>
            </w:r>
            <w:proofErr w:type="spellStart"/>
            <w:r w:rsidR="00907D3E" w:rsidRPr="00AF4F29">
              <w:rPr>
                <w:rStyle w:val="A52"/>
                <w:color w:val="1F4E79" w:themeColor="accent1" w:themeShade="80"/>
                <w:sz w:val="22"/>
                <w:szCs w:val="22"/>
              </w:rPr>
              <w:t>eGRID</w:t>
            </w:r>
            <w:proofErr w:type="spellEnd"/>
            <w:r w:rsidR="00907D3E" w:rsidRPr="00AF4F29">
              <w:rPr>
                <w:rStyle w:val="A52"/>
                <w:color w:val="1F4E79" w:themeColor="accent1" w:themeShade="80"/>
                <w:sz w:val="22"/>
                <w:szCs w:val="22"/>
              </w:rPr>
              <w:t>, AVERT, or dispatch modeling; standard emissions factors can be used to calculate avoided emissions from reduced onsite fuel use by furnaces, boilers, water heaters, and other combustion equipment</w:t>
            </w:r>
            <w:r w:rsidR="004344C4" w:rsidRPr="00AF4F29">
              <w:rPr>
                <w:rStyle w:val="A52"/>
                <w:color w:val="1F4E79" w:themeColor="accent1" w:themeShade="80"/>
                <w:sz w:val="22"/>
                <w:szCs w:val="22"/>
              </w:rPr>
              <w:t>, or from</w:t>
            </w:r>
            <w:r w:rsidR="00854FA3" w:rsidRPr="00AF4F29">
              <w:rPr>
                <w:rStyle w:val="A52"/>
                <w:color w:val="1F4E79" w:themeColor="accent1" w:themeShade="80"/>
                <w:sz w:val="22"/>
                <w:szCs w:val="22"/>
              </w:rPr>
              <w:t xml:space="preserve"> savings of</w:t>
            </w:r>
            <w:r w:rsidR="004344C4" w:rsidRPr="00AF4F29">
              <w:rPr>
                <w:rStyle w:val="A52"/>
                <w:color w:val="1F4E79" w:themeColor="accent1" w:themeShade="80"/>
                <w:sz w:val="22"/>
                <w:szCs w:val="22"/>
              </w:rPr>
              <w:t xml:space="preserve"> purchased steam or chilled water from a district energy system</w:t>
            </w:r>
            <w:r w:rsidR="00907D3E" w:rsidRPr="00AF4F29">
              <w:rPr>
                <w:rStyle w:val="A52"/>
                <w:color w:val="1F4E79" w:themeColor="accent1" w:themeShade="80"/>
                <w:sz w:val="22"/>
                <w:szCs w:val="22"/>
              </w:rPr>
              <w:t>.</w:t>
            </w:r>
          </w:p>
        </w:tc>
        <w:tc>
          <w:tcPr>
            <w:tcW w:w="3325" w:type="dxa"/>
          </w:tcPr>
          <w:p w14:paraId="7513E009" w14:textId="77777777" w:rsidR="00907D3E" w:rsidRPr="00AF4F29" w:rsidRDefault="00907D3E" w:rsidP="00907D3E">
            <w:pPr>
              <w:rPr>
                <w:b/>
              </w:rPr>
            </w:pPr>
            <w:r w:rsidRPr="00AF4F29">
              <w:rPr>
                <w:b/>
              </w:rPr>
              <w:t>Section 3</w:t>
            </w:r>
          </w:p>
          <w:p w14:paraId="74C408EA" w14:textId="77777777" w:rsidR="00907D3E" w:rsidRDefault="00907D3E" w:rsidP="00907D3E"/>
          <w:p w14:paraId="2B400BE6" w14:textId="59E9ADF9" w:rsidR="00CB2FE1" w:rsidRPr="00AF4F29" w:rsidRDefault="00CB2FE1" w:rsidP="00907D3E">
            <w:pPr>
              <w:rPr>
                <w:b/>
              </w:rPr>
            </w:pPr>
          </w:p>
        </w:tc>
      </w:tr>
      <w:tr w:rsidR="00907D3E" w:rsidRPr="003E7DF3" w14:paraId="5A312700" w14:textId="77777777" w:rsidTr="00BB73E7">
        <w:tc>
          <w:tcPr>
            <w:tcW w:w="2965" w:type="dxa"/>
          </w:tcPr>
          <w:p w14:paraId="0015BD04" w14:textId="77777777" w:rsidR="00907D3E" w:rsidRPr="00AF4F29" w:rsidRDefault="00907D3E" w:rsidP="00907D3E">
            <w:pPr>
              <w:rPr>
                <w:color w:val="1F4E79" w:themeColor="accent1" w:themeShade="80"/>
              </w:rPr>
            </w:pPr>
            <w:r w:rsidRPr="00AF4F29">
              <w:rPr>
                <w:color w:val="1F4E79" w:themeColor="accent1" w:themeShade="80"/>
              </w:rPr>
              <w:t xml:space="preserve">RESPONSIBILITY: </w:t>
            </w:r>
          </w:p>
          <w:p w14:paraId="1FFCED1E" w14:textId="4FA3B655" w:rsidR="00907D3E" w:rsidRPr="00AF4F29" w:rsidRDefault="00907D3E" w:rsidP="00907D3E">
            <w:pPr>
              <w:pStyle w:val="Pa02"/>
              <w:rPr>
                <w:rFonts w:cs="Calibri"/>
                <w:color w:val="1F4E79" w:themeColor="accent1" w:themeShade="80"/>
                <w:sz w:val="22"/>
                <w:szCs w:val="22"/>
              </w:rPr>
            </w:pPr>
            <w:r w:rsidRPr="00AF4F29">
              <w:rPr>
                <w:rStyle w:val="A52"/>
                <w:color w:val="1F4E79" w:themeColor="accent1" w:themeShade="80"/>
                <w:sz w:val="22"/>
                <w:szCs w:val="22"/>
              </w:rPr>
              <w:t>Who is responsible for administering and implementing state building performance programs, and what are the best practices?</w:t>
            </w:r>
          </w:p>
          <w:p w14:paraId="45CF3BCD" w14:textId="5D00EB83" w:rsidR="00907D3E" w:rsidRPr="00AF4F29" w:rsidRDefault="00907D3E" w:rsidP="00907D3E">
            <w:pPr>
              <w:rPr>
                <w:color w:val="1F4E79" w:themeColor="accent1" w:themeShade="80"/>
              </w:rPr>
            </w:pPr>
          </w:p>
        </w:tc>
        <w:tc>
          <w:tcPr>
            <w:tcW w:w="3060" w:type="dxa"/>
          </w:tcPr>
          <w:p w14:paraId="444ED814" w14:textId="77777777" w:rsidR="00AF4F29" w:rsidRDefault="00AF4F29" w:rsidP="00AF4F29">
            <w:pPr>
              <w:rPr>
                <w:rStyle w:val="A52"/>
                <w:color w:val="1F4E79" w:themeColor="accent1" w:themeShade="80"/>
                <w:sz w:val="22"/>
                <w:szCs w:val="22"/>
              </w:rPr>
            </w:pPr>
            <w:r>
              <w:rPr>
                <w:color w:val="1F4E79" w:themeColor="accent1" w:themeShade="80"/>
              </w:rPr>
              <w:t xml:space="preserve">• </w:t>
            </w:r>
            <w:r w:rsidR="00907D3E" w:rsidRPr="00AF4F29">
              <w:rPr>
                <w:rStyle w:val="A52"/>
                <w:color w:val="1F4E79" w:themeColor="accent1" w:themeShade="80"/>
                <w:sz w:val="22"/>
                <w:szCs w:val="22"/>
              </w:rPr>
              <w:t>A lead state agency typically is responsible for administering the program.</w:t>
            </w:r>
          </w:p>
          <w:p w14:paraId="176FD828" w14:textId="660490D3" w:rsidR="00907D3E" w:rsidRDefault="00AF4F29" w:rsidP="00AF4F29">
            <w:pPr>
              <w:rPr>
                <w:rStyle w:val="A52"/>
                <w:color w:val="1F4E79" w:themeColor="accent1" w:themeShade="80"/>
                <w:sz w:val="22"/>
                <w:szCs w:val="22"/>
              </w:rPr>
            </w:pPr>
            <w:r>
              <w:rPr>
                <w:color w:val="1F4E79" w:themeColor="accent1" w:themeShade="80"/>
              </w:rPr>
              <w:t xml:space="preserve">• </w:t>
            </w:r>
            <w:r w:rsidR="00907D3E" w:rsidRPr="00AF4F29">
              <w:rPr>
                <w:rStyle w:val="A52"/>
                <w:color w:val="1F4E79" w:themeColor="accent1" w:themeShade="80"/>
                <w:sz w:val="22"/>
                <w:szCs w:val="22"/>
              </w:rPr>
              <w:t>Education, training, and technical assistance should be provided to architects, builders, and facility owners and operators.</w:t>
            </w:r>
          </w:p>
          <w:p w14:paraId="3A360535" w14:textId="76333FDA" w:rsidR="00907D3E" w:rsidRPr="00AF4F29" w:rsidRDefault="00AF4F29" w:rsidP="00AF4F29">
            <w:pPr>
              <w:rPr>
                <w:color w:val="1F4E79" w:themeColor="accent1" w:themeShade="80"/>
              </w:rPr>
            </w:pPr>
            <w:r>
              <w:rPr>
                <w:color w:val="1F4E79" w:themeColor="accent1" w:themeShade="80"/>
              </w:rPr>
              <w:t xml:space="preserve">• </w:t>
            </w:r>
            <w:r w:rsidR="00907D3E" w:rsidRPr="00AF4F29">
              <w:rPr>
                <w:color w:val="1F4E79" w:themeColor="accent1" w:themeShade="80"/>
              </w:rPr>
              <w:t>Actual building/facility performance should be monitored, tracked, and reported to allow comparison with expected energy savings and assess efficacy of the standard.</w:t>
            </w:r>
          </w:p>
        </w:tc>
        <w:tc>
          <w:tcPr>
            <w:tcW w:w="3325" w:type="dxa"/>
          </w:tcPr>
          <w:p w14:paraId="1B5366B9" w14:textId="77777777" w:rsidR="00907D3E" w:rsidRPr="00AF4F29" w:rsidRDefault="00907D3E" w:rsidP="00907D3E">
            <w:pPr>
              <w:rPr>
                <w:b/>
              </w:rPr>
            </w:pPr>
            <w:r w:rsidRPr="00AF4F29">
              <w:rPr>
                <w:b/>
              </w:rPr>
              <w:t>Section 4</w:t>
            </w:r>
          </w:p>
          <w:p w14:paraId="449CBE5F" w14:textId="45903D8E" w:rsidR="00A0670F" w:rsidRDefault="00A0670F" w:rsidP="00A0670F"/>
          <w:p w14:paraId="49965CC8" w14:textId="77777777" w:rsidR="00CB2FE1" w:rsidRPr="00AF4F29" w:rsidRDefault="00CB2FE1" w:rsidP="00A0670F"/>
          <w:p w14:paraId="4572A502" w14:textId="75DF87EB" w:rsidR="00907D3E" w:rsidRPr="00AF4F29" w:rsidRDefault="00A0670F">
            <w:r>
              <w:t xml:space="preserve"> </w:t>
            </w:r>
          </w:p>
        </w:tc>
      </w:tr>
      <w:tr w:rsidR="00907D3E" w:rsidRPr="003E7DF3" w14:paraId="2AF13117" w14:textId="77777777" w:rsidTr="00BB73E7">
        <w:tc>
          <w:tcPr>
            <w:tcW w:w="2965" w:type="dxa"/>
          </w:tcPr>
          <w:p w14:paraId="2AB20CB5" w14:textId="43DEBC15" w:rsidR="00907D3E" w:rsidRPr="00AF4F29" w:rsidRDefault="00907D3E" w:rsidP="00907D3E">
            <w:pPr>
              <w:rPr>
                <w:color w:val="1F4E79" w:themeColor="accent1" w:themeShade="80"/>
              </w:rPr>
            </w:pPr>
            <w:r w:rsidRPr="00AF4F29">
              <w:rPr>
                <w:color w:val="1F4E79" w:themeColor="accent1" w:themeShade="80"/>
              </w:rPr>
              <w:t xml:space="preserve">COST: What is the cost structure of state building performance standards program, and how much do they cost? </w:t>
            </w:r>
          </w:p>
        </w:tc>
        <w:tc>
          <w:tcPr>
            <w:tcW w:w="3060" w:type="dxa"/>
          </w:tcPr>
          <w:p w14:paraId="39440AD9" w14:textId="70B994BC" w:rsidR="00907D3E" w:rsidRDefault="00AF4F29" w:rsidP="00AF4F29">
            <w:pPr>
              <w:rPr>
                <w:rStyle w:val="A52"/>
                <w:color w:val="1F4E79" w:themeColor="accent1" w:themeShade="80"/>
                <w:sz w:val="22"/>
                <w:szCs w:val="22"/>
              </w:rPr>
            </w:pPr>
            <w:r>
              <w:rPr>
                <w:color w:val="1F4E79" w:themeColor="accent1" w:themeShade="80"/>
              </w:rPr>
              <w:t xml:space="preserve">• </w:t>
            </w:r>
            <w:r w:rsidR="00907D3E" w:rsidRPr="00AF4F29">
              <w:rPr>
                <w:rStyle w:val="A52"/>
                <w:color w:val="1F4E79" w:themeColor="accent1" w:themeShade="80"/>
                <w:sz w:val="22"/>
                <w:szCs w:val="22"/>
              </w:rPr>
              <w:t>State agencies or others subject to the building performance standard must build to the standard</w:t>
            </w:r>
            <w:r w:rsidR="00A0670F">
              <w:rPr>
                <w:rStyle w:val="A52"/>
                <w:color w:val="1F4E79" w:themeColor="accent1" w:themeShade="80"/>
                <w:sz w:val="22"/>
                <w:szCs w:val="22"/>
              </w:rPr>
              <w:t>,</w:t>
            </w:r>
            <w:r w:rsidR="00907D3E" w:rsidRPr="00AF4F29">
              <w:rPr>
                <w:rStyle w:val="A52"/>
                <w:color w:val="1F4E79" w:themeColor="accent1" w:themeShade="80"/>
                <w:sz w:val="22"/>
                <w:szCs w:val="22"/>
              </w:rPr>
              <w:t xml:space="preserve"> so</w:t>
            </w:r>
            <w:r w:rsidR="00A0670F">
              <w:rPr>
                <w:rStyle w:val="A52"/>
                <w:color w:val="1F4E79" w:themeColor="accent1" w:themeShade="80"/>
                <w:sz w:val="22"/>
                <w:szCs w:val="22"/>
              </w:rPr>
              <w:t xml:space="preserve"> they</w:t>
            </w:r>
            <w:r w:rsidR="00515C42">
              <w:rPr>
                <w:rStyle w:val="A52"/>
                <w:color w:val="1F4E79" w:themeColor="accent1" w:themeShade="80"/>
                <w:sz w:val="22"/>
                <w:szCs w:val="22"/>
              </w:rPr>
              <w:t xml:space="preserve"> </w:t>
            </w:r>
            <w:r w:rsidR="00907D3E" w:rsidRPr="00AF4F29">
              <w:rPr>
                <w:rStyle w:val="A52"/>
                <w:color w:val="1F4E79" w:themeColor="accent1" w:themeShade="80"/>
                <w:sz w:val="22"/>
                <w:szCs w:val="22"/>
              </w:rPr>
              <w:t xml:space="preserve">absorb </w:t>
            </w:r>
            <w:r w:rsidR="00A0670F">
              <w:rPr>
                <w:rStyle w:val="A52"/>
                <w:color w:val="1F4E79" w:themeColor="accent1" w:themeShade="80"/>
                <w:sz w:val="22"/>
                <w:szCs w:val="22"/>
              </w:rPr>
              <w:t xml:space="preserve">the </w:t>
            </w:r>
            <w:r w:rsidR="00907D3E" w:rsidRPr="00AF4F29">
              <w:rPr>
                <w:rStyle w:val="A52"/>
                <w:color w:val="1F4E79" w:themeColor="accent1" w:themeShade="80"/>
                <w:sz w:val="22"/>
                <w:szCs w:val="22"/>
              </w:rPr>
              <w:t>costs of doing so.</w:t>
            </w:r>
          </w:p>
          <w:p w14:paraId="0261059F" w14:textId="7248DEAF" w:rsidR="00907D3E" w:rsidRDefault="00AF4F29" w:rsidP="00AF4F29">
            <w:pPr>
              <w:rPr>
                <w:rStyle w:val="A52"/>
                <w:color w:val="1F4E79" w:themeColor="accent1" w:themeShade="80"/>
                <w:sz w:val="22"/>
                <w:szCs w:val="22"/>
              </w:rPr>
            </w:pPr>
            <w:r>
              <w:rPr>
                <w:color w:val="1F4E79" w:themeColor="accent1" w:themeShade="80"/>
              </w:rPr>
              <w:t xml:space="preserve">• </w:t>
            </w:r>
            <w:r w:rsidR="00907D3E" w:rsidRPr="00AF4F29">
              <w:rPr>
                <w:rStyle w:val="A52"/>
                <w:color w:val="1F4E79" w:themeColor="accent1" w:themeShade="80"/>
                <w:sz w:val="22"/>
                <w:szCs w:val="22"/>
              </w:rPr>
              <w:t>Often building energy standards more stringent than building energy code will provide energy savings that pay for any incremental design and construction costs</w:t>
            </w:r>
            <w:r w:rsidR="00A0670F">
              <w:rPr>
                <w:rStyle w:val="A52"/>
                <w:color w:val="1F4E79" w:themeColor="accent1" w:themeShade="80"/>
                <w:sz w:val="22"/>
                <w:szCs w:val="22"/>
              </w:rPr>
              <w:t>;</w:t>
            </w:r>
            <w:r w:rsidR="00907D3E" w:rsidRPr="00AF4F29">
              <w:rPr>
                <w:rStyle w:val="A52"/>
                <w:color w:val="1F4E79" w:themeColor="accent1" w:themeShade="80"/>
                <w:sz w:val="22"/>
                <w:szCs w:val="22"/>
              </w:rPr>
              <w:t xml:space="preserve"> costs </w:t>
            </w:r>
            <w:r w:rsidR="00A0670F">
              <w:rPr>
                <w:rStyle w:val="A52"/>
                <w:color w:val="1F4E79" w:themeColor="accent1" w:themeShade="80"/>
                <w:sz w:val="22"/>
                <w:szCs w:val="22"/>
              </w:rPr>
              <w:t xml:space="preserve">can be </w:t>
            </w:r>
            <w:r w:rsidR="00907D3E" w:rsidRPr="00AF4F29">
              <w:rPr>
                <w:rStyle w:val="A52"/>
                <w:color w:val="1F4E79" w:themeColor="accent1" w:themeShade="80"/>
                <w:sz w:val="22"/>
                <w:szCs w:val="22"/>
              </w:rPr>
              <w:t xml:space="preserve">comparable to that of typical construction; at higher stringency </w:t>
            </w:r>
            <w:proofErr w:type="gramStart"/>
            <w:r w:rsidR="00907D3E" w:rsidRPr="00AF4F29">
              <w:rPr>
                <w:rStyle w:val="A52"/>
                <w:color w:val="1F4E79" w:themeColor="accent1" w:themeShade="80"/>
                <w:sz w:val="22"/>
                <w:szCs w:val="22"/>
              </w:rPr>
              <w:t>levels</w:t>
            </w:r>
            <w:proofErr w:type="gramEnd"/>
            <w:r w:rsidR="00907D3E" w:rsidRPr="00AF4F29">
              <w:rPr>
                <w:rStyle w:val="A52"/>
                <w:color w:val="1F4E79" w:themeColor="accent1" w:themeShade="80"/>
                <w:sz w:val="22"/>
                <w:szCs w:val="22"/>
              </w:rPr>
              <w:t xml:space="preserve"> there can be net additional costs depending on stringency, energy prices, and other factors.</w:t>
            </w:r>
          </w:p>
          <w:p w14:paraId="0B9E5034" w14:textId="254EB8F7" w:rsidR="00907D3E" w:rsidRPr="00AF4F29" w:rsidRDefault="00AF4F29" w:rsidP="00907D3E">
            <w:pPr>
              <w:rPr>
                <w:rFonts w:cs="Calibri"/>
                <w:color w:val="1F4E79" w:themeColor="accent1" w:themeShade="80"/>
              </w:rPr>
            </w:pPr>
            <w:r>
              <w:rPr>
                <w:color w:val="1F4E79" w:themeColor="accent1" w:themeShade="80"/>
              </w:rPr>
              <w:t>•</w:t>
            </w:r>
            <w:r>
              <w:rPr>
                <w:rStyle w:val="A52"/>
                <w:color w:val="1F4E79" w:themeColor="accent1" w:themeShade="80"/>
                <w:sz w:val="22"/>
                <w:szCs w:val="22"/>
              </w:rPr>
              <w:t xml:space="preserve"> </w:t>
            </w:r>
            <w:r w:rsidR="00907D3E" w:rsidRPr="00AF4F29">
              <w:rPr>
                <w:rStyle w:val="A52"/>
                <w:color w:val="1F4E79" w:themeColor="accent1" w:themeShade="80"/>
                <w:sz w:val="22"/>
                <w:szCs w:val="22"/>
              </w:rPr>
              <w:t>The lead state agency or organiz</w:t>
            </w:r>
            <w:r w:rsidR="00F40667" w:rsidRPr="00AF4F29">
              <w:rPr>
                <w:rStyle w:val="A52"/>
                <w:color w:val="1F4E79" w:themeColor="accent1" w:themeShade="80"/>
                <w:sz w:val="22"/>
                <w:szCs w:val="22"/>
              </w:rPr>
              <w:t xml:space="preserve">ation role can be funded by </w:t>
            </w:r>
            <w:r w:rsidR="00907D3E" w:rsidRPr="00AF4F29">
              <w:rPr>
                <w:rStyle w:val="A52"/>
                <w:color w:val="1F4E79" w:themeColor="accent1" w:themeShade="80"/>
                <w:sz w:val="22"/>
                <w:szCs w:val="22"/>
              </w:rPr>
              <w:t>state general fund, energy supplier fee, fee-for-service arrangement, or utility ratepayer charges (public benefit fees).</w:t>
            </w:r>
          </w:p>
        </w:tc>
        <w:tc>
          <w:tcPr>
            <w:tcW w:w="3325" w:type="dxa"/>
          </w:tcPr>
          <w:p w14:paraId="0624703B" w14:textId="77777777" w:rsidR="00907D3E" w:rsidRPr="00AF4F29" w:rsidRDefault="00907D3E" w:rsidP="00907D3E">
            <w:pPr>
              <w:rPr>
                <w:b/>
              </w:rPr>
            </w:pPr>
            <w:r w:rsidRPr="00AF4F29">
              <w:rPr>
                <w:b/>
              </w:rPr>
              <w:t>Section 5</w:t>
            </w:r>
          </w:p>
          <w:p w14:paraId="53778334" w14:textId="08678D93" w:rsidR="00907D3E" w:rsidRPr="00AF4F29" w:rsidRDefault="00907D3E" w:rsidP="00CB2FE1"/>
        </w:tc>
      </w:tr>
    </w:tbl>
    <w:p w14:paraId="01B7E20E" w14:textId="341DB3A0" w:rsidR="000B05D8" w:rsidRPr="003E7DF3" w:rsidRDefault="000B05D8" w:rsidP="002D1537">
      <w:pPr>
        <w:pStyle w:val="Heading3"/>
        <w:rPr>
          <w:sz w:val="20"/>
          <w:szCs w:val="20"/>
        </w:rPr>
      </w:pPr>
    </w:p>
    <w:p w14:paraId="4A19252F" w14:textId="77777777" w:rsidR="0008363B" w:rsidRPr="00C55229" w:rsidRDefault="0008363B" w:rsidP="00C55229">
      <w:pPr>
        <w:pStyle w:val="Heading2"/>
      </w:pPr>
      <w:bookmarkStart w:id="14" w:name="_Toc475434844"/>
      <w:r w:rsidRPr="00C55229">
        <w:t>Summary of Findings</w:t>
      </w:r>
      <w:bookmarkEnd w:id="14"/>
    </w:p>
    <w:p w14:paraId="4C5AC788" w14:textId="02ECEEFA" w:rsidR="00A0204C" w:rsidRPr="00A0204C" w:rsidRDefault="0008363B" w:rsidP="00A0204C">
      <w:pPr>
        <w:rPr>
          <w:i/>
          <w:color w:val="FF0000"/>
        </w:rPr>
      </w:pPr>
      <w:r>
        <w:rPr>
          <w:i/>
          <w:color w:val="FF0000"/>
        </w:rPr>
        <w:t>If your state partners would like a text summary of findings, it can be placed here or at the end of the document. This can be a helpful way to offer conclusions after completing all worksheets.</w:t>
      </w:r>
      <w:r w:rsidR="00515C42">
        <w:rPr>
          <w:i/>
          <w:color w:val="FF0000"/>
        </w:rPr>
        <w:t xml:space="preserve"> </w:t>
      </w:r>
    </w:p>
    <w:p w14:paraId="4C2D93C2" w14:textId="77777777" w:rsidR="00CB2FE1" w:rsidRPr="0023337B" w:rsidRDefault="00CB2FE1" w:rsidP="00CB2FE1">
      <w:pPr>
        <w:spacing w:after="0"/>
        <w:rPr>
          <w:i/>
        </w:rPr>
      </w:pPr>
      <w:r w:rsidRPr="0023337B">
        <w:rPr>
          <w:i/>
        </w:rPr>
        <w:t>Example text:</w:t>
      </w:r>
    </w:p>
    <w:p w14:paraId="51A578FB" w14:textId="6986C2CE" w:rsidR="00A0204C" w:rsidRPr="0023337B" w:rsidRDefault="00CB2FE1" w:rsidP="00CB2FE1">
      <w:pPr>
        <w:spacing w:after="0"/>
        <w:rPr>
          <w:i/>
        </w:rPr>
      </w:pPr>
      <w:r w:rsidRPr="0023337B">
        <w:rPr>
          <w:i/>
        </w:rPr>
        <w:t xml:space="preserve">The state is implementing a </w:t>
      </w:r>
      <w:r w:rsidR="00A0204C" w:rsidRPr="0023337B">
        <w:rPr>
          <w:i/>
        </w:rPr>
        <w:t xml:space="preserve">lead-by-example building energy performance standard program. </w:t>
      </w:r>
      <w:r w:rsidRPr="0023337B">
        <w:rPr>
          <w:i/>
        </w:rPr>
        <w:t xml:space="preserve">The </w:t>
      </w:r>
      <w:r w:rsidR="00A0204C" w:rsidRPr="0023337B">
        <w:rPr>
          <w:i/>
        </w:rPr>
        <w:t xml:space="preserve">standards will require increasing </w:t>
      </w:r>
      <w:r w:rsidRPr="0023337B">
        <w:rPr>
          <w:i/>
        </w:rPr>
        <w:t>levels of energy efficiency</w:t>
      </w:r>
      <w:r w:rsidR="00A0204C" w:rsidRPr="0023337B">
        <w:rPr>
          <w:i/>
        </w:rPr>
        <w:t xml:space="preserve"> from new and major renovated state-bonded buildings and facilities </w:t>
      </w:r>
      <w:r w:rsidRPr="0023337B">
        <w:rPr>
          <w:i/>
        </w:rPr>
        <w:t>phased in over a schedule of years</w:t>
      </w:r>
      <w:r w:rsidR="00A0204C" w:rsidRPr="0023337B">
        <w:rPr>
          <w:i/>
        </w:rPr>
        <w:t xml:space="preserve">. </w:t>
      </w:r>
    </w:p>
    <w:p w14:paraId="71EC48C7" w14:textId="77777777" w:rsidR="00CB2FE1" w:rsidRPr="0023337B" w:rsidRDefault="00CB2FE1" w:rsidP="00CB2FE1">
      <w:pPr>
        <w:spacing w:after="0"/>
        <w:rPr>
          <w:i/>
        </w:rPr>
      </w:pPr>
    </w:p>
    <w:p w14:paraId="541F2773" w14:textId="2DBADD02" w:rsidR="00A0204C" w:rsidRPr="0023337B" w:rsidRDefault="00A0204C" w:rsidP="00A0204C">
      <w:pPr>
        <w:rPr>
          <w:i/>
        </w:rPr>
      </w:pPr>
      <w:r w:rsidRPr="0023337B">
        <w:rPr>
          <w:i/>
        </w:rPr>
        <w:t xml:space="preserve">The Department of </w:t>
      </w:r>
      <w:r w:rsidR="00CB2FE1" w:rsidRPr="0023337B">
        <w:rPr>
          <w:i/>
        </w:rPr>
        <w:t>X is the</w:t>
      </w:r>
      <w:r w:rsidRPr="0023337B">
        <w:rPr>
          <w:i/>
        </w:rPr>
        <w:t xml:space="preserve"> lead state agenc</w:t>
      </w:r>
      <w:r w:rsidR="00CB2FE1" w:rsidRPr="0023337B">
        <w:rPr>
          <w:i/>
        </w:rPr>
        <w:t>y …</w:t>
      </w:r>
    </w:p>
    <w:p w14:paraId="4A3940B1" w14:textId="400F6B40" w:rsidR="00A0204C" w:rsidRPr="0023337B" w:rsidRDefault="00A0204C" w:rsidP="00A0204C">
      <w:pPr>
        <w:rPr>
          <w:i/>
        </w:rPr>
      </w:pPr>
      <w:r w:rsidRPr="0023337B">
        <w:rPr>
          <w:i/>
        </w:rPr>
        <w:t xml:space="preserve">State-bonded facility owners bear any costs of designing and building to </w:t>
      </w:r>
      <w:r w:rsidR="00CB2FE1" w:rsidRPr="0023337B">
        <w:rPr>
          <w:i/>
        </w:rPr>
        <w:t>standard...</w:t>
      </w:r>
    </w:p>
    <w:p w14:paraId="11739EF2" w14:textId="05942D01" w:rsidR="00A0204C" w:rsidRPr="0023337B" w:rsidRDefault="00CB2FE1" w:rsidP="00A0204C">
      <w:pPr>
        <w:rPr>
          <w:i/>
        </w:rPr>
      </w:pPr>
      <w:r w:rsidRPr="0023337B">
        <w:rPr>
          <w:i/>
        </w:rPr>
        <w:t xml:space="preserve">State-bonded facilities </w:t>
      </w:r>
      <w:r w:rsidR="00A0204C" w:rsidRPr="0023337B">
        <w:rPr>
          <w:i/>
        </w:rPr>
        <w:t xml:space="preserve">subject to </w:t>
      </w:r>
      <w:r w:rsidRPr="0023337B">
        <w:rPr>
          <w:i/>
        </w:rPr>
        <w:t>the standard</w:t>
      </w:r>
      <w:r w:rsidR="00A0204C" w:rsidRPr="0023337B">
        <w:rPr>
          <w:i/>
        </w:rPr>
        <w:t xml:space="preserve"> will be required to report performance </w:t>
      </w:r>
      <w:r w:rsidRPr="0023337B">
        <w:rPr>
          <w:i/>
        </w:rPr>
        <w:t>…</w:t>
      </w:r>
    </w:p>
    <w:p w14:paraId="1BA558D2" w14:textId="613369A0" w:rsidR="00A0204C" w:rsidRPr="0023337B" w:rsidRDefault="00A0204C" w:rsidP="00A0204C">
      <w:pPr>
        <w:rPr>
          <w:i/>
        </w:rPr>
      </w:pPr>
      <w:r w:rsidRPr="0023337B">
        <w:rPr>
          <w:i/>
        </w:rPr>
        <w:t>The state has not yet projected future aggregate energy or emission impacts.</w:t>
      </w:r>
      <w:r w:rsidR="00515C42" w:rsidRPr="0023337B">
        <w:rPr>
          <w:i/>
        </w:rPr>
        <w:t xml:space="preserve"> </w:t>
      </w:r>
      <w:r w:rsidRPr="0023337B">
        <w:rPr>
          <w:i/>
        </w:rPr>
        <w:t xml:space="preserve">If scenarios of future construction and major renovation of state-bonded facilities can be developed, energy and emission impacts of </w:t>
      </w:r>
      <w:r w:rsidR="0023337B" w:rsidRPr="0023337B">
        <w:rPr>
          <w:i/>
        </w:rPr>
        <w:t>the standard</w:t>
      </w:r>
      <w:r w:rsidRPr="0023337B">
        <w:rPr>
          <w:i/>
        </w:rPr>
        <w:t xml:space="preserve"> can be projected.</w:t>
      </w:r>
      <w:r w:rsidR="00515C42" w:rsidRPr="0023337B">
        <w:rPr>
          <w:i/>
        </w:rPr>
        <w:t xml:space="preserve"> </w:t>
      </w:r>
    </w:p>
    <w:p w14:paraId="7B72790E" w14:textId="311E7642" w:rsidR="00A0204C" w:rsidRPr="0023337B" w:rsidRDefault="00CF1B0E" w:rsidP="00A0204C">
      <w:pPr>
        <w:rPr>
          <w:i/>
        </w:rPr>
      </w:pPr>
      <w:r w:rsidRPr="0023337B">
        <w:rPr>
          <w:i/>
        </w:rPr>
        <w:t>While the fate of the EPA CPP is uncertain, its draft CPP EM&amp;V guidance may be useful. There is a section on “</w:t>
      </w:r>
      <w:r w:rsidR="00A0204C" w:rsidRPr="0023337B">
        <w:rPr>
          <w:i/>
        </w:rPr>
        <w:t xml:space="preserve">project based </w:t>
      </w:r>
      <w:r w:rsidRPr="0023337B">
        <w:rPr>
          <w:i/>
        </w:rPr>
        <w:t xml:space="preserve">measurement and verification” suitable for individual building and project energy savings M&amp;V.  The draft guidance also has a section on M&amp;V of savings for building energy codes that can be applicable because in some respects the SB2030 </w:t>
      </w:r>
      <w:r w:rsidR="00A0204C" w:rsidRPr="0023337B">
        <w:rPr>
          <w:i/>
        </w:rPr>
        <w:t>building performance standard resembles building energy code</w:t>
      </w:r>
      <w:r w:rsidRPr="0023337B">
        <w:rPr>
          <w:i/>
        </w:rPr>
        <w:t>s</w:t>
      </w:r>
      <w:r w:rsidR="00A0204C" w:rsidRPr="0023337B">
        <w:rPr>
          <w:i/>
        </w:rPr>
        <w:t>.</w:t>
      </w:r>
      <w:r w:rsidR="00515C42" w:rsidRPr="0023337B">
        <w:rPr>
          <w:i/>
        </w:rPr>
        <w:t xml:space="preserve"> </w:t>
      </w:r>
      <w:r w:rsidRPr="0023337B">
        <w:rPr>
          <w:i/>
        </w:rPr>
        <w:t>The</w:t>
      </w:r>
      <w:r w:rsidR="00A0204C" w:rsidRPr="0023337B">
        <w:rPr>
          <w:i/>
        </w:rPr>
        <w:t xml:space="preserve"> EM&amp;V guidance </w:t>
      </w:r>
      <w:r w:rsidRPr="0023337B">
        <w:rPr>
          <w:i/>
        </w:rPr>
        <w:t>discusses</w:t>
      </w:r>
      <w:r w:rsidR="00A0204C" w:rsidRPr="0023337B">
        <w:rPr>
          <w:i/>
        </w:rPr>
        <w:t xml:space="preserve"> modeling and indirect estimation approaches for evaluating building energy code savings, an approach that could be applicable to SB2030. These approaches can confirm building energy standard-related savings</w:t>
      </w:r>
      <w:r w:rsidRPr="0023337B">
        <w:rPr>
          <w:i/>
        </w:rPr>
        <w:t xml:space="preserve"> and be used</w:t>
      </w:r>
      <w:r w:rsidR="00462A8E" w:rsidRPr="0023337B">
        <w:rPr>
          <w:i/>
        </w:rPr>
        <w:t xml:space="preserve"> </w:t>
      </w:r>
      <w:r w:rsidR="00A0204C" w:rsidRPr="0023337B">
        <w:rPr>
          <w:i/>
        </w:rPr>
        <w:t>to confirm efficacy of building energy standards as an energy efficiency and emission avoidance strategy</w:t>
      </w:r>
      <w:r w:rsidR="00462A8E" w:rsidRPr="0023337B">
        <w:rPr>
          <w:i/>
        </w:rPr>
        <w:t>, whether for criteria air pollutants or for state CO</w:t>
      </w:r>
      <w:r w:rsidR="00462A8E" w:rsidRPr="0023337B">
        <w:rPr>
          <w:i/>
          <w:vertAlign w:val="subscript"/>
        </w:rPr>
        <w:t>2</w:t>
      </w:r>
      <w:r w:rsidR="00462A8E" w:rsidRPr="0023337B">
        <w:rPr>
          <w:i/>
        </w:rPr>
        <w:t xml:space="preserve"> and greenhouse gas goals. </w:t>
      </w:r>
      <w:r w:rsidR="00A0204C" w:rsidRPr="0023337B">
        <w:rPr>
          <w:i/>
        </w:rPr>
        <w:t>EPA has previously recognized energy efficiency as a NOx emission reduction measure in a SIP for the ozone NAAQS.</w:t>
      </w:r>
      <w:r w:rsidR="00010013" w:rsidRPr="0023337B">
        <w:rPr>
          <w:rStyle w:val="FootnoteReference"/>
          <w:i/>
        </w:rPr>
        <w:footnoteReference w:id="30"/>
      </w:r>
      <w:r w:rsidR="00010013" w:rsidRPr="0023337B">
        <w:rPr>
          <w:i/>
        </w:rPr>
        <w:t xml:space="preserve"> </w:t>
      </w:r>
      <w:r w:rsidR="00E062AA" w:rsidRPr="0023337B">
        <w:rPr>
          <w:i/>
        </w:rPr>
        <w:t xml:space="preserve"> </w:t>
      </w:r>
      <w:r w:rsidR="00A0204C" w:rsidRPr="0023337B">
        <w:rPr>
          <w:i/>
        </w:rPr>
        <w:t xml:space="preserve"> </w:t>
      </w:r>
    </w:p>
    <w:p w14:paraId="1E84E64A" w14:textId="69B62B5A" w:rsidR="002D5A40" w:rsidRPr="0023337B" w:rsidRDefault="00A0204C" w:rsidP="00A06D23">
      <w:pPr>
        <w:rPr>
          <w:i/>
        </w:rPr>
      </w:pPr>
      <w:r w:rsidRPr="0023337B">
        <w:rPr>
          <w:i/>
        </w:rPr>
        <w:t>State lead-by-example building energy standards offer good potential for recognition and inclusion in state energy planning and in air quality management and planning.</w:t>
      </w:r>
    </w:p>
    <w:p w14:paraId="0517CE4F" w14:textId="6E0C90D4" w:rsidR="002D1537" w:rsidRDefault="00585C28" w:rsidP="00483274">
      <w:pPr>
        <w:pStyle w:val="Heading2"/>
      </w:pPr>
      <w:bookmarkStart w:id="15" w:name="_Toc475434845"/>
      <w:r>
        <w:t xml:space="preserve">State </w:t>
      </w:r>
      <w:r w:rsidR="00C55229">
        <w:t>Building Performance Lead-by-Example Pathway Description</w:t>
      </w:r>
      <w:bookmarkEnd w:id="15"/>
    </w:p>
    <w:p w14:paraId="37901240" w14:textId="2571CCF5" w:rsidR="004D0927" w:rsidRPr="00BB73E7" w:rsidRDefault="004D0927" w:rsidP="00045C0A">
      <w:pPr>
        <w:rPr>
          <w:i/>
          <w:color w:val="FF0000"/>
        </w:rPr>
      </w:pPr>
      <w:r w:rsidRPr="00BB73E7">
        <w:rPr>
          <w:i/>
          <w:color w:val="FF0000"/>
        </w:rPr>
        <w:t xml:space="preserve">Provide a brief description of the </w:t>
      </w:r>
      <w:r w:rsidR="00077072">
        <w:rPr>
          <w:i/>
          <w:color w:val="FF0000"/>
        </w:rPr>
        <w:t xml:space="preserve">energy efficiency </w:t>
      </w:r>
      <w:r w:rsidRPr="00BB73E7">
        <w:rPr>
          <w:i/>
          <w:color w:val="FF0000"/>
        </w:rPr>
        <w:t xml:space="preserve">pathway and the </w:t>
      </w:r>
      <w:r w:rsidR="00E651C6">
        <w:rPr>
          <w:i/>
          <w:color w:val="FF0000"/>
        </w:rPr>
        <w:t xml:space="preserve">state’s </w:t>
      </w:r>
      <w:r w:rsidRPr="00BB73E7">
        <w:rPr>
          <w:i/>
          <w:color w:val="FF0000"/>
        </w:rPr>
        <w:t>program</w:t>
      </w:r>
      <w:r w:rsidR="00E72DD4">
        <w:rPr>
          <w:i/>
          <w:color w:val="FF0000"/>
        </w:rPr>
        <w:t>(s)</w:t>
      </w:r>
      <w:r w:rsidRPr="00BB73E7">
        <w:rPr>
          <w:i/>
          <w:color w:val="FF0000"/>
        </w:rPr>
        <w:t xml:space="preserve"> for implementing it.</w:t>
      </w:r>
      <w:r w:rsidR="00045D63" w:rsidRPr="00BB73E7">
        <w:rPr>
          <w:i/>
          <w:color w:val="FF0000"/>
        </w:rPr>
        <w:t xml:space="preserve"> </w:t>
      </w:r>
      <w:r w:rsidR="00E651C6">
        <w:rPr>
          <w:i/>
          <w:color w:val="FF0000"/>
        </w:rPr>
        <w:t>S</w:t>
      </w:r>
      <w:r w:rsidR="00E72DD4">
        <w:rPr>
          <w:i/>
          <w:color w:val="FF0000"/>
        </w:rPr>
        <w:t xml:space="preserve">uccinctly </w:t>
      </w:r>
      <w:r w:rsidR="00E651C6">
        <w:rPr>
          <w:i/>
          <w:color w:val="FF0000"/>
        </w:rPr>
        <w:t>describe</w:t>
      </w:r>
      <w:r w:rsidR="00E72DD4">
        <w:rPr>
          <w:i/>
          <w:color w:val="FF0000"/>
        </w:rPr>
        <w:t xml:space="preserve"> how energy sav</w:t>
      </w:r>
      <w:r w:rsidR="00492A1F">
        <w:rPr>
          <w:i/>
          <w:color w:val="FF0000"/>
        </w:rPr>
        <w:t>ings are achieved; for some approaches, such text may</w:t>
      </w:r>
      <w:r w:rsidR="00E72DD4">
        <w:rPr>
          <w:i/>
          <w:color w:val="FF0000"/>
        </w:rPr>
        <w:t xml:space="preserve"> be </w:t>
      </w:r>
      <w:r w:rsidR="00492A1F">
        <w:rPr>
          <w:i/>
          <w:color w:val="FF0000"/>
        </w:rPr>
        <w:t>derived</w:t>
      </w:r>
      <w:r w:rsidR="00E72DD4">
        <w:rPr>
          <w:i/>
          <w:color w:val="FF0000"/>
        </w:rPr>
        <w:t xml:space="preserve"> from the SEE Action Guide</w:t>
      </w:r>
      <w:r w:rsidR="00492A1F">
        <w:rPr>
          <w:i/>
          <w:color w:val="FF0000"/>
        </w:rPr>
        <w:t xml:space="preserve"> for States.</w:t>
      </w:r>
      <w:r w:rsidR="00E651C6">
        <w:rPr>
          <w:rStyle w:val="FootnoteReference"/>
          <w:i/>
          <w:color w:val="FF0000"/>
        </w:rPr>
        <w:footnoteReference w:id="31"/>
      </w:r>
    </w:p>
    <w:p w14:paraId="6DD9764F" w14:textId="77777777" w:rsidR="0023337B" w:rsidRPr="0023337B" w:rsidRDefault="0023337B" w:rsidP="0023337B">
      <w:pPr>
        <w:spacing w:after="0"/>
        <w:rPr>
          <w:i/>
        </w:rPr>
      </w:pPr>
      <w:r w:rsidRPr="0023337B">
        <w:rPr>
          <w:i/>
        </w:rPr>
        <w:t>Example text:</w:t>
      </w:r>
    </w:p>
    <w:p w14:paraId="2FDE5460" w14:textId="2BF40243" w:rsidR="00492A1F" w:rsidRPr="0023337B" w:rsidRDefault="00585C28" w:rsidP="00F60721">
      <w:pPr>
        <w:rPr>
          <w:i/>
          <w:color w:val="000000" w:themeColor="text1"/>
        </w:rPr>
      </w:pPr>
      <w:r w:rsidRPr="0023337B">
        <w:rPr>
          <w:i/>
          <w:color w:val="000000" w:themeColor="text1"/>
        </w:rPr>
        <w:t xml:space="preserve">Building </w:t>
      </w:r>
      <w:r w:rsidR="007F0709">
        <w:rPr>
          <w:i/>
          <w:color w:val="000000" w:themeColor="text1"/>
        </w:rPr>
        <w:t xml:space="preserve">energy </w:t>
      </w:r>
      <w:r w:rsidRPr="0023337B">
        <w:rPr>
          <w:i/>
          <w:color w:val="000000" w:themeColor="text1"/>
        </w:rPr>
        <w:t>performance policies for buildings owned, leased, funded, or licensed by public agencies offer an important means for states to achieve energy cost savings and reduced environmental impact and to “lead-by-example” to encourage improved energy and environmental performance of private sector buildings.</w:t>
      </w:r>
    </w:p>
    <w:p w14:paraId="158F3D31" w14:textId="3BF87C5A" w:rsidR="00585C28" w:rsidRPr="0023337B" w:rsidRDefault="00585C28" w:rsidP="00F60721">
      <w:pPr>
        <w:rPr>
          <w:i/>
          <w:color w:val="000000" w:themeColor="text1"/>
        </w:rPr>
      </w:pPr>
      <w:r w:rsidRPr="0023337B">
        <w:rPr>
          <w:i/>
          <w:color w:val="000000" w:themeColor="text1"/>
        </w:rPr>
        <w:t>State and local governments across the United States own or lease 16 billion square feet of building space. Energy costs for these buildings can account for as much as 10 percent of a typical government’s annual budget.</w:t>
      </w:r>
      <w:r w:rsidRPr="0023337B">
        <w:rPr>
          <w:rStyle w:val="FootnoteReference"/>
          <w:i/>
          <w:color w:val="000000" w:themeColor="text1"/>
        </w:rPr>
        <w:footnoteReference w:id="32"/>
      </w:r>
      <w:r w:rsidR="00515C42" w:rsidRPr="0023337B">
        <w:rPr>
          <w:i/>
          <w:color w:val="000000" w:themeColor="text1"/>
        </w:rPr>
        <w:t xml:space="preserve"> </w:t>
      </w:r>
      <w:r w:rsidRPr="0023337B">
        <w:rPr>
          <w:i/>
          <w:color w:val="000000" w:themeColor="text1"/>
        </w:rPr>
        <w:t>State building performance policies reduce energy use and costs for new and existing state-own</w:t>
      </w:r>
      <w:r w:rsidR="004259E5" w:rsidRPr="0023337B">
        <w:rPr>
          <w:i/>
          <w:color w:val="000000" w:themeColor="text1"/>
        </w:rPr>
        <w:t>ed buildings and</w:t>
      </w:r>
      <w:r w:rsidRPr="0023337B">
        <w:rPr>
          <w:i/>
          <w:color w:val="000000" w:themeColor="text1"/>
        </w:rPr>
        <w:t>, in some jurisdictions, state-leased and state-bonded or funded buildings</w:t>
      </w:r>
      <w:r w:rsidR="004259E5" w:rsidRPr="0023337B">
        <w:rPr>
          <w:i/>
          <w:color w:val="000000" w:themeColor="text1"/>
        </w:rPr>
        <w:t>.</w:t>
      </w:r>
      <w:r w:rsidR="00515C42" w:rsidRPr="0023337B">
        <w:rPr>
          <w:i/>
          <w:color w:val="000000" w:themeColor="text1"/>
        </w:rPr>
        <w:t xml:space="preserve"> </w:t>
      </w:r>
      <w:r w:rsidR="004259E5" w:rsidRPr="0023337B">
        <w:rPr>
          <w:i/>
          <w:color w:val="000000" w:themeColor="text1"/>
        </w:rPr>
        <w:t>States can set mandatory energy savings targets for new and existing buildings. They can require energy benchmarking and disclosure, conduct energy audits, and require periodic retro-commissioning as well. Further, states can require new or substantially renovated buildings to meet standards that are more stringent than general building energy codes, such as “stretch codes” or nationally recognized standards like ENERGY STAR and LEED certification.</w:t>
      </w:r>
    </w:p>
    <w:p w14:paraId="7E868ED1" w14:textId="5F984591" w:rsidR="00B3474B" w:rsidRPr="0023337B" w:rsidRDefault="0023337B" w:rsidP="00F60721">
      <w:pPr>
        <w:rPr>
          <w:i/>
          <w:color w:val="000000" w:themeColor="text1"/>
        </w:rPr>
      </w:pPr>
      <w:r>
        <w:rPr>
          <w:i/>
          <w:color w:val="000000" w:themeColor="text1"/>
        </w:rPr>
        <w:t>State X has</w:t>
      </w:r>
      <w:r w:rsidR="00612429" w:rsidRPr="0023337B">
        <w:rPr>
          <w:i/>
          <w:color w:val="000000" w:themeColor="text1"/>
        </w:rPr>
        <w:t xml:space="preserve"> a state lead-by-example program to advance energy efficiency and reduce energy-related emissions for state-owned and state-bonded facilities.</w:t>
      </w:r>
      <w:r w:rsidR="00515C42" w:rsidRPr="0023337B">
        <w:rPr>
          <w:i/>
          <w:color w:val="000000" w:themeColor="text1"/>
        </w:rPr>
        <w:t xml:space="preserve"> </w:t>
      </w:r>
      <w:r>
        <w:rPr>
          <w:i/>
          <w:color w:val="000000" w:themeColor="text1"/>
        </w:rPr>
        <w:t>…</w:t>
      </w:r>
    </w:p>
    <w:p w14:paraId="1DB67F41" w14:textId="6C6D5A6F" w:rsidR="00A0204C" w:rsidRPr="00E222FA" w:rsidRDefault="00A0204C" w:rsidP="00C55229">
      <w:pPr>
        <w:pStyle w:val="Heading2"/>
      </w:pPr>
      <w:bookmarkStart w:id="16" w:name="_Toc475434846"/>
      <w:r w:rsidRPr="00E222FA">
        <w:t>S</w:t>
      </w:r>
      <w:r w:rsidR="00077072">
        <w:t>ection</w:t>
      </w:r>
      <w:r w:rsidRPr="00E222FA">
        <w:t xml:space="preserve"> 1: </w:t>
      </w:r>
      <w:r w:rsidR="004259E5">
        <w:t>S</w:t>
      </w:r>
      <w:r w:rsidR="00077072">
        <w:t>tate Lead-by-Example Standard and Implementation (</w:t>
      </w:r>
      <w:r w:rsidRPr="00E222FA">
        <w:t>F</w:t>
      </w:r>
      <w:r w:rsidR="00077072">
        <w:t>easibility and Approach)</w:t>
      </w:r>
      <w:bookmarkEnd w:id="16"/>
    </w:p>
    <w:p w14:paraId="18B96024" w14:textId="1970999A" w:rsidR="00A0204C" w:rsidRDefault="00A0204C" w:rsidP="00A0204C">
      <w:pPr>
        <w:spacing w:after="0"/>
        <w:rPr>
          <w:i/>
          <w:color w:val="FF0000"/>
        </w:rPr>
      </w:pPr>
      <w:r w:rsidRPr="00C22E9D">
        <w:rPr>
          <w:i/>
          <w:color w:val="FF0000"/>
        </w:rPr>
        <w:t xml:space="preserve">Succinctly describe </w:t>
      </w:r>
      <w:r>
        <w:rPr>
          <w:i/>
          <w:color w:val="FF0000"/>
        </w:rPr>
        <w:t>what activities are required to implement this pathway to achieve energy savings</w:t>
      </w:r>
      <w:r w:rsidRPr="00C22E9D">
        <w:rPr>
          <w:i/>
          <w:color w:val="FF0000"/>
        </w:rPr>
        <w:t xml:space="preserve">; the SEE Action </w:t>
      </w:r>
      <w:r>
        <w:rPr>
          <w:i/>
          <w:color w:val="FF0000"/>
        </w:rPr>
        <w:t xml:space="preserve">Network </w:t>
      </w:r>
      <w:r w:rsidRPr="00C22E9D">
        <w:rPr>
          <w:i/>
          <w:color w:val="FF0000"/>
        </w:rPr>
        <w:t>Guide</w:t>
      </w:r>
      <w:r>
        <w:rPr>
          <w:i/>
          <w:color w:val="FF0000"/>
        </w:rPr>
        <w:t xml:space="preserve"> for States</w:t>
      </w:r>
      <w:r w:rsidRPr="00C22E9D">
        <w:rPr>
          <w:rStyle w:val="FootnoteReference"/>
          <w:i/>
          <w:color w:val="FF0000"/>
        </w:rPr>
        <w:footnoteReference w:id="33"/>
      </w:r>
      <w:r>
        <w:rPr>
          <w:i/>
          <w:color w:val="FF0000"/>
        </w:rPr>
        <w:t>can be a helpful resource</w:t>
      </w:r>
      <w:r w:rsidRPr="00C22E9D">
        <w:rPr>
          <w:i/>
          <w:color w:val="FF0000"/>
        </w:rPr>
        <w:t>.</w:t>
      </w:r>
      <w:r>
        <w:rPr>
          <w:i/>
          <w:color w:val="FF0000"/>
        </w:rPr>
        <w:t xml:space="preserve"> Then complete the worksheet tables with state-specific information. </w:t>
      </w:r>
    </w:p>
    <w:p w14:paraId="0FC1718E" w14:textId="61D14F82" w:rsidR="003579CB" w:rsidRDefault="003579CB" w:rsidP="00A0204C">
      <w:pPr>
        <w:spacing w:after="0"/>
      </w:pPr>
    </w:p>
    <w:p w14:paraId="2A19B78B" w14:textId="77777777" w:rsidR="0023337B" w:rsidRPr="0023337B" w:rsidRDefault="0023337B" w:rsidP="0023337B">
      <w:pPr>
        <w:spacing w:after="0"/>
        <w:rPr>
          <w:i/>
        </w:rPr>
      </w:pPr>
      <w:r w:rsidRPr="0023337B">
        <w:rPr>
          <w:i/>
        </w:rPr>
        <w:t>Example text:</w:t>
      </w:r>
    </w:p>
    <w:p w14:paraId="6AEB86DA" w14:textId="20B8118D" w:rsidR="00142278" w:rsidRPr="007F0709" w:rsidRDefault="00142278" w:rsidP="00A0204C">
      <w:pPr>
        <w:spacing w:after="0"/>
        <w:rPr>
          <w:i/>
        </w:rPr>
      </w:pPr>
      <w:r w:rsidRPr="007F0709">
        <w:rPr>
          <w:i/>
        </w:rPr>
        <w:t xml:space="preserve">The state enacted a statute requiring state-bonded buildings to meet standards that </w:t>
      </w:r>
      <w:r w:rsidR="0023337B" w:rsidRPr="007F0709">
        <w:rPr>
          <w:i/>
        </w:rPr>
        <w:t>…</w:t>
      </w:r>
    </w:p>
    <w:p w14:paraId="34929743" w14:textId="18416775" w:rsidR="00142278" w:rsidRPr="007F0709" w:rsidRDefault="00142278" w:rsidP="00A0204C">
      <w:pPr>
        <w:spacing w:after="0"/>
        <w:rPr>
          <w:i/>
        </w:rPr>
      </w:pPr>
    </w:p>
    <w:p w14:paraId="202AB1FF" w14:textId="5A69E518" w:rsidR="00142278" w:rsidRPr="007F0709" w:rsidRDefault="00142278" w:rsidP="00A0204C">
      <w:pPr>
        <w:spacing w:after="0"/>
        <w:rPr>
          <w:i/>
        </w:rPr>
      </w:pPr>
      <w:r w:rsidRPr="007F0709">
        <w:rPr>
          <w:i/>
        </w:rPr>
        <w:t xml:space="preserve">The state assigned oversight responsibilities to </w:t>
      </w:r>
      <w:r w:rsidR="0023337B" w:rsidRPr="007F0709">
        <w:rPr>
          <w:i/>
        </w:rPr>
        <w:t>…</w:t>
      </w:r>
      <w:r w:rsidRPr="007F0709">
        <w:rPr>
          <w:i/>
        </w:rPr>
        <w:t>. It also designated an academic center (</w:t>
      </w:r>
      <w:r w:rsidR="007F0709" w:rsidRPr="007F0709">
        <w:rPr>
          <w:i/>
        </w:rPr>
        <w:t>…</w:t>
      </w:r>
      <w:r w:rsidRPr="007F0709">
        <w:rPr>
          <w:i/>
        </w:rPr>
        <w:t xml:space="preserve">) as a lead for developing standards, technical support, and implementation. Statute also authorized budget to these entities via the state’s existing ratepayer-funded </w:t>
      </w:r>
      <w:r w:rsidR="007F0709" w:rsidRPr="007F0709">
        <w:rPr>
          <w:i/>
        </w:rPr>
        <w:t xml:space="preserve">energy efficiency program </w:t>
      </w:r>
      <w:r w:rsidRPr="007F0709">
        <w:rPr>
          <w:i/>
        </w:rPr>
        <w:t xml:space="preserve">to support administration and oversight, implementation, technical assistance, and reporting. Further, utilities can be credited </w:t>
      </w:r>
      <w:r w:rsidR="008C023A" w:rsidRPr="007F0709">
        <w:rPr>
          <w:i/>
        </w:rPr>
        <w:t xml:space="preserve">under the state’s energy efficiency resource standard </w:t>
      </w:r>
      <w:r w:rsidRPr="007F0709">
        <w:rPr>
          <w:i/>
        </w:rPr>
        <w:t>for energy savings provided by project incentives.</w:t>
      </w:r>
    </w:p>
    <w:p w14:paraId="7330815D" w14:textId="77777777" w:rsidR="00142278" w:rsidRPr="007F0709" w:rsidRDefault="00142278" w:rsidP="00A0204C">
      <w:pPr>
        <w:spacing w:after="0"/>
        <w:rPr>
          <w:i/>
        </w:rPr>
      </w:pPr>
    </w:p>
    <w:p w14:paraId="775831DF" w14:textId="5D66281E" w:rsidR="00A0204C" w:rsidRPr="007F0709" w:rsidRDefault="00142278" w:rsidP="00A0204C">
      <w:pPr>
        <w:rPr>
          <w:i/>
        </w:rPr>
      </w:pPr>
      <w:r w:rsidRPr="007F0709">
        <w:rPr>
          <w:i/>
        </w:rPr>
        <w:t xml:space="preserve">The </w:t>
      </w:r>
      <w:r w:rsidR="00320A9D" w:rsidRPr="007F0709">
        <w:rPr>
          <w:i/>
        </w:rPr>
        <w:t xml:space="preserve">state provides </w:t>
      </w:r>
      <w:r w:rsidRPr="007F0709">
        <w:rPr>
          <w:i/>
        </w:rPr>
        <w:t xml:space="preserve">education, training, tools, and technical assistance to designers, engineers, and building operators. The program requires benchmarking, evaluations, and reporting </w:t>
      </w:r>
      <w:r w:rsidR="009277FE" w:rsidRPr="007F0709">
        <w:rPr>
          <w:i/>
        </w:rPr>
        <w:t xml:space="preserve">by project/building owners as well as </w:t>
      </w:r>
      <w:r w:rsidR="0023337B" w:rsidRPr="007F0709">
        <w:rPr>
          <w:i/>
        </w:rPr>
        <w:t>State Energy Office</w:t>
      </w:r>
      <w:r w:rsidR="009277FE" w:rsidRPr="007F0709">
        <w:rPr>
          <w:i/>
        </w:rPr>
        <w:t xml:space="preserve"> annual reporting to the legislature.</w:t>
      </w:r>
    </w:p>
    <w:p w14:paraId="0D7E33CC" w14:textId="1E460D69" w:rsidR="00A0204C" w:rsidRPr="00C03F70" w:rsidRDefault="00A0204C" w:rsidP="00C55229">
      <w:pPr>
        <w:pStyle w:val="Heading3"/>
        <w:rPr>
          <w:color w:val="2E74B5" w:themeColor="accent1" w:themeShade="BF"/>
        </w:rPr>
      </w:pPr>
      <w:bookmarkStart w:id="17" w:name="_Toc465783582"/>
      <w:bookmarkStart w:id="18" w:name="_Toc466988746"/>
      <w:bookmarkStart w:id="19" w:name="_Toc474921430"/>
      <w:bookmarkStart w:id="20" w:name="_Toc475434847"/>
      <w:r w:rsidRPr="00C03F70">
        <w:rPr>
          <w:color w:val="2E74B5" w:themeColor="accent1" w:themeShade="BF"/>
        </w:rPr>
        <w:t>S</w:t>
      </w:r>
      <w:r w:rsidR="009E3323" w:rsidRPr="00C03F70">
        <w:rPr>
          <w:color w:val="2E74B5" w:themeColor="accent1" w:themeShade="BF"/>
        </w:rPr>
        <w:t>ection 1 State Workshe</w:t>
      </w:r>
      <w:r w:rsidR="00C55229" w:rsidRPr="00C03F70">
        <w:rPr>
          <w:color w:val="2E74B5" w:themeColor="accent1" w:themeShade="BF"/>
        </w:rPr>
        <w:t>et: Building Performance Standard</w:t>
      </w:r>
      <w:bookmarkEnd w:id="17"/>
      <w:bookmarkEnd w:id="18"/>
      <w:bookmarkEnd w:id="19"/>
      <w:bookmarkEnd w:id="20"/>
    </w:p>
    <w:tbl>
      <w:tblPr>
        <w:tblStyle w:val="TableGrid"/>
        <w:tblW w:w="0" w:type="auto"/>
        <w:tblLook w:val="04A0" w:firstRow="1" w:lastRow="0" w:firstColumn="1" w:lastColumn="0" w:noHBand="0" w:noVBand="1"/>
      </w:tblPr>
      <w:tblGrid>
        <w:gridCol w:w="9350"/>
      </w:tblGrid>
      <w:tr w:rsidR="00A0204C" w:rsidRPr="00224F0C" w14:paraId="373DE382" w14:textId="77777777" w:rsidTr="00492A1F">
        <w:tc>
          <w:tcPr>
            <w:tcW w:w="9350" w:type="dxa"/>
          </w:tcPr>
          <w:p w14:paraId="7B0060C6" w14:textId="6B5E65B1" w:rsidR="00A0204C" w:rsidRPr="00224F0C" w:rsidRDefault="00A0204C" w:rsidP="00492A1F">
            <w:pPr>
              <w:rPr>
                <w:b/>
                <w:color w:val="1F4E79" w:themeColor="accent1" w:themeShade="80"/>
              </w:rPr>
            </w:pPr>
            <w:r w:rsidRPr="00224F0C">
              <w:rPr>
                <w:b/>
                <w:color w:val="1F4E79" w:themeColor="accent1" w:themeShade="80"/>
              </w:rPr>
              <w:t xml:space="preserve">What is the state’s </w:t>
            </w:r>
            <w:r w:rsidR="00C96194" w:rsidRPr="00224F0C">
              <w:rPr>
                <w:b/>
                <w:color w:val="1F4E79" w:themeColor="accent1" w:themeShade="80"/>
              </w:rPr>
              <w:t>lead-by-example standard</w:t>
            </w:r>
            <w:r w:rsidRPr="00224F0C">
              <w:rPr>
                <w:b/>
                <w:color w:val="1F4E79" w:themeColor="accent1" w:themeShade="80"/>
              </w:rPr>
              <w:t>?</w:t>
            </w:r>
            <w:r w:rsidR="00515C42">
              <w:rPr>
                <w:b/>
                <w:color w:val="1F4E79" w:themeColor="accent1" w:themeShade="80"/>
              </w:rPr>
              <w:t xml:space="preserve"> </w:t>
            </w:r>
          </w:p>
          <w:p w14:paraId="5E87B02F" w14:textId="1C80832D" w:rsidR="00C96194" w:rsidRDefault="00C96194" w:rsidP="00C96194">
            <w:pPr>
              <w:rPr>
                <w:color w:val="000000" w:themeColor="text1"/>
              </w:rPr>
            </w:pPr>
          </w:p>
          <w:p w14:paraId="4BCE9C3B" w14:textId="77777777" w:rsidR="00C96194" w:rsidRDefault="00C96194" w:rsidP="007F0709">
            <w:pPr>
              <w:rPr>
                <w:color w:val="000000" w:themeColor="text1"/>
              </w:rPr>
            </w:pPr>
          </w:p>
          <w:p w14:paraId="6CC27410" w14:textId="77777777" w:rsidR="007F0709" w:rsidRDefault="007F0709" w:rsidP="007F0709">
            <w:pPr>
              <w:rPr>
                <w:color w:val="000000" w:themeColor="text1"/>
              </w:rPr>
            </w:pPr>
          </w:p>
          <w:p w14:paraId="0AF9A208" w14:textId="77777777" w:rsidR="007F0709" w:rsidRDefault="007F0709" w:rsidP="007F0709">
            <w:pPr>
              <w:rPr>
                <w:color w:val="000000" w:themeColor="text1"/>
              </w:rPr>
            </w:pPr>
          </w:p>
          <w:p w14:paraId="558C45F2" w14:textId="77777777" w:rsidR="007F0709" w:rsidRDefault="007F0709" w:rsidP="007F0709">
            <w:pPr>
              <w:rPr>
                <w:color w:val="000000" w:themeColor="text1"/>
              </w:rPr>
            </w:pPr>
          </w:p>
          <w:p w14:paraId="604AC0C7" w14:textId="77777777" w:rsidR="007F0709" w:rsidRDefault="007F0709" w:rsidP="007F0709">
            <w:pPr>
              <w:rPr>
                <w:color w:val="000000" w:themeColor="text1"/>
              </w:rPr>
            </w:pPr>
          </w:p>
          <w:p w14:paraId="3D95CF48" w14:textId="0F703FC2" w:rsidR="007F0709" w:rsidRPr="00224F0C" w:rsidRDefault="007F0709" w:rsidP="007F0709">
            <w:pPr>
              <w:rPr>
                <w:color w:val="1F4E79" w:themeColor="accent1" w:themeShade="80"/>
              </w:rPr>
            </w:pPr>
          </w:p>
        </w:tc>
      </w:tr>
      <w:tr w:rsidR="00A0204C" w:rsidRPr="00224F0C" w14:paraId="52C2D3CE" w14:textId="77777777" w:rsidTr="00492A1F">
        <w:tc>
          <w:tcPr>
            <w:tcW w:w="9350" w:type="dxa"/>
          </w:tcPr>
          <w:p w14:paraId="1904D41D" w14:textId="6055ADC8" w:rsidR="00A0204C" w:rsidRPr="00224F0C" w:rsidRDefault="00A0204C" w:rsidP="00492A1F">
            <w:pPr>
              <w:rPr>
                <w:b/>
              </w:rPr>
            </w:pPr>
            <w:r w:rsidRPr="00224F0C">
              <w:rPr>
                <w:b/>
                <w:color w:val="1F4E79" w:themeColor="accent1" w:themeShade="80"/>
              </w:rPr>
              <w:t>Are related activities occurring</w:t>
            </w:r>
            <w:r w:rsidR="00C96194" w:rsidRPr="00224F0C">
              <w:rPr>
                <w:b/>
                <w:color w:val="1F4E79" w:themeColor="accent1" w:themeShade="80"/>
              </w:rPr>
              <w:t xml:space="preserve"> or contemplated</w:t>
            </w:r>
            <w:r w:rsidRPr="00224F0C">
              <w:rPr>
                <w:b/>
                <w:color w:val="1F4E79" w:themeColor="accent1" w:themeShade="80"/>
              </w:rPr>
              <w:t xml:space="preserve"> that can contribute additional savings?</w:t>
            </w:r>
          </w:p>
          <w:p w14:paraId="22FF851F" w14:textId="77777777" w:rsidR="00A0204C" w:rsidRDefault="00A0204C" w:rsidP="00492A1F">
            <w:pPr>
              <w:rPr>
                <w:color w:val="000000" w:themeColor="text1"/>
              </w:rPr>
            </w:pPr>
          </w:p>
          <w:p w14:paraId="402083DD" w14:textId="77777777" w:rsidR="007F0709" w:rsidRDefault="007F0709" w:rsidP="00492A1F">
            <w:pPr>
              <w:rPr>
                <w:color w:val="000000" w:themeColor="text1"/>
              </w:rPr>
            </w:pPr>
          </w:p>
          <w:p w14:paraId="321EB7EA" w14:textId="77777777" w:rsidR="007F0709" w:rsidRDefault="007F0709" w:rsidP="00492A1F">
            <w:pPr>
              <w:rPr>
                <w:color w:val="000000" w:themeColor="text1"/>
              </w:rPr>
            </w:pPr>
          </w:p>
          <w:p w14:paraId="6373834A" w14:textId="1F78645F" w:rsidR="007F0709" w:rsidRDefault="007F0709" w:rsidP="00492A1F">
            <w:pPr>
              <w:rPr>
                <w:color w:val="000000" w:themeColor="text1"/>
              </w:rPr>
            </w:pPr>
          </w:p>
          <w:p w14:paraId="68AF4BB4" w14:textId="77777777" w:rsidR="007F0709" w:rsidRDefault="007F0709" w:rsidP="00492A1F">
            <w:pPr>
              <w:rPr>
                <w:color w:val="000000" w:themeColor="text1"/>
              </w:rPr>
            </w:pPr>
          </w:p>
          <w:p w14:paraId="5DB06295" w14:textId="26AA044B" w:rsidR="007F0709" w:rsidRPr="00224F0C" w:rsidRDefault="007F0709" w:rsidP="00492A1F"/>
        </w:tc>
      </w:tr>
    </w:tbl>
    <w:p w14:paraId="6D4AFA05" w14:textId="0BF9D451" w:rsidR="00A0204C" w:rsidRDefault="00C03F70" w:rsidP="00C55229">
      <w:pPr>
        <w:pStyle w:val="Heading3"/>
      </w:pPr>
      <w:bookmarkStart w:id="21" w:name="_Toc465783583"/>
      <w:bookmarkStart w:id="22" w:name="_Toc466988747"/>
      <w:r>
        <w:rPr>
          <w:color w:val="2E74B5" w:themeColor="accent1" w:themeShade="BF"/>
        </w:rPr>
        <w:br/>
      </w:r>
      <w:bookmarkStart w:id="23" w:name="_Toc474921431"/>
      <w:bookmarkStart w:id="24" w:name="_Toc475434848"/>
      <w:r w:rsidR="00A0204C" w:rsidRPr="00C03F70">
        <w:rPr>
          <w:color w:val="2E74B5" w:themeColor="accent1" w:themeShade="BF"/>
        </w:rPr>
        <w:t>S</w:t>
      </w:r>
      <w:r w:rsidR="00C55229" w:rsidRPr="00C03F70">
        <w:rPr>
          <w:color w:val="2E74B5" w:themeColor="accent1" w:themeShade="BF"/>
        </w:rPr>
        <w:t>ection 1 State Worksheet: Building Performance Standard</w:t>
      </w:r>
      <w:r w:rsidR="00A97A74" w:rsidRPr="00C03F70">
        <w:rPr>
          <w:color w:val="2E74B5" w:themeColor="accent1" w:themeShade="BF"/>
        </w:rPr>
        <w:t xml:space="preserve"> – Follow Up Items</w:t>
      </w:r>
      <w:bookmarkEnd w:id="21"/>
      <w:bookmarkEnd w:id="22"/>
      <w:bookmarkEnd w:id="23"/>
      <w:bookmarkEnd w:id="24"/>
    </w:p>
    <w:p w14:paraId="71E6D983" w14:textId="77777777" w:rsidR="00442465" w:rsidRPr="00202451" w:rsidRDefault="00442465" w:rsidP="00442465">
      <w:pPr>
        <w:rPr>
          <w:i/>
          <w:color w:val="FF0000"/>
        </w:rPr>
      </w:pPr>
      <w:r w:rsidRPr="00202451">
        <w:rPr>
          <w:i/>
          <w:color w:val="FF0000"/>
        </w:rPr>
        <w:t>Information gaps and questions that arise can be entered for consideration and follow up attention.</w:t>
      </w:r>
    </w:p>
    <w:tbl>
      <w:tblPr>
        <w:tblStyle w:val="TableGrid"/>
        <w:tblW w:w="0" w:type="auto"/>
        <w:tblLook w:val="04A0" w:firstRow="1" w:lastRow="0" w:firstColumn="1" w:lastColumn="0" w:noHBand="0" w:noVBand="1"/>
      </w:tblPr>
      <w:tblGrid>
        <w:gridCol w:w="9350"/>
      </w:tblGrid>
      <w:tr w:rsidR="00A0204C" w:rsidRPr="00C22E9D" w14:paraId="6391716C" w14:textId="77777777" w:rsidTr="00492A1F">
        <w:tc>
          <w:tcPr>
            <w:tcW w:w="9350" w:type="dxa"/>
          </w:tcPr>
          <w:p w14:paraId="70668F3E" w14:textId="77777777" w:rsidR="00A0204C" w:rsidRPr="00C22E9D" w:rsidRDefault="00A0204C" w:rsidP="00492A1F">
            <w:pPr>
              <w:rPr>
                <w:b/>
              </w:rPr>
            </w:pPr>
            <w:r w:rsidRPr="00673C85">
              <w:rPr>
                <w:b/>
                <w:color w:val="1F4E79" w:themeColor="accent1" w:themeShade="80"/>
              </w:rPr>
              <w:t>Information gaps:</w:t>
            </w:r>
          </w:p>
          <w:p w14:paraId="2992406D" w14:textId="77777777" w:rsidR="00A0204C" w:rsidRPr="00C22E9D" w:rsidRDefault="00A0204C" w:rsidP="00492A1F"/>
          <w:p w14:paraId="6ABE55A9" w14:textId="77777777" w:rsidR="00A0204C" w:rsidRPr="00C22E9D" w:rsidRDefault="00A0204C" w:rsidP="00492A1F"/>
          <w:p w14:paraId="22E919D9" w14:textId="77777777" w:rsidR="00A0204C" w:rsidRPr="00C22E9D" w:rsidRDefault="00A0204C" w:rsidP="00492A1F"/>
        </w:tc>
      </w:tr>
      <w:tr w:rsidR="00A0204C" w:rsidRPr="00C22E9D" w14:paraId="2AE2841F" w14:textId="77777777" w:rsidTr="00492A1F">
        <w:tc>
          <w:tcPr>
            <w:tcW w:w="9350" w:type="dxa"/>
          </w:tcPr>
          <w:p w14:paraId="5DB92309" w14:textId="77777777" w:rsidR="00A0204C" w:rsidRPr="00C22E9D" w:rsidRDefault="00A0204C" w:rsidP="00492A1F">
            <w:pPr>
              <w:rPr>
                <w:b/>
              </w:rPr>
            </w:pPr>
            <w:r w:rsidRPr="00673C85">
              <w:rPr>
                <w:b/>
                <w:color w:val="1F4E79" w:themeColor="accent1" w:themeShade="80"/>
              </w:rPr>
              <w:t>Critical questions to answer:</w:t>
            </w:r>
          </w:p>
          <w:p w14:paraId="2281F234" w14:textId="77777777" w:rsidR="00A0204C" w:rsidRPr="00C22E9D" w:rsidRDefault="00A0204C" w:rsidP="00492A1F"/>
          <w:p w14:paraId="6E3577E0" w14:textId="77777777" w:rsidR="00A0204C" w:rsidRPr="00C22E9D" w:rsidRDefault="00A0204C" w:rsidP="00492A1F"/>
          <w:p w14:paraId="1444B50E" w14:textId="77777777" w:rsidR="00A0204C" w:rsidRPr="00C22E9D" w:rsidRDefault="00A0204C" w:rsidP="00492A1F"/>
        </w:tc>
      </w:tr>
      <w:tr w:rsidR="00A0204C" w:rsidRPr="00C22E9D" w14:paraId="169F94ED" w14:textId="77777777" w:rsidTr="00492A1F">
        <w:tc>
          <w:tcPr>
            <w:tcW w:w="9350" w:type="dxa"/>
          </w:tcPr>
          <w:p w14:paraId="4EF36F47" w14:textId="77777777" w:rsidR="00A0204C" w:rsidRPr="00C22E9D" w:rsidRDefault="00A0204C" w:rsidP="00492A1F">
            <w:pPr>
              <w:rPr>
                <w:b/>
              </w:rPr>
            </w:pPr>
            <w:r w:rsidRPr="00673C85">
              <w:rPr>
                <w:b/>
                <w:color w:val="1F4E79" w:themeColor="accent1" w:themeShade="80"/>
              </w:rPr>
              <w:t>Other:</w:t>
            </w:r>
          </w:p>
          <w:p w14:paraId="6C00E4B6" w14:textId="77777777" w:rsidR="00A0204C" w:rsidRPr="00C22E9D" w:rsidRDefault="00A0204C" w:rsidP="00492A1F"/>
          <w:p w14:paraId="795305DC" w14:textId="77777777" w:rsidR="00A0204C" w:rsidRPr="00C22E9D" w:rsidRDefault="00A0204C" w:rsidP="00492A1F"/>
          <w:p w14:paraId="0114D0EC" w14:textId="77777777" w:rsidR="00A0204C" w:rsidRPr="00C22E9D" w:rsidRDefault="00A0204C" w:rsidP="00492A1F"/>
        </w:tc>
      </w:tr>
    </w:tbl>
    <w:p w14:paraId="7C83AE67" w14:textId="6C6F458C" w:rsidR="00224F0C" w:rsidRDefault="00224F0C" w:rsidP="00A0204C">
      <w:pPr>
        <w:spacing w:after="0" w:line="240" w:lineRule="auto"/>
        <w:rPr>
          <w:b/>
          <w:color w:val="002060"/>
          <w:sz w:val="24"/>
        </w:rPr>
      </w:pPr>
    </w:p>
    <w:p w14:paraId="060E44BA" w14:textId="39276037" w:rsidR="00492A1F" w:rsidRDefault="00224F0C" w:rsidP="00A06D23">
      <w:pPr>
        <w:rPr>
          <w:b/>
          <w:color w:val="002060"/>
          <w:sz w:val="24"/>
        </w:rPr>
      </w:pPr>
      <w:r>
        <w:rPr>
          <w:b/>
          <w:color w:val="002060"/>
          <w:sz w:val="24"/>
        </w:rPr>
        <w:br w:type="page"/>
      </w:r>
    </w:p>
    <w:p w14:paraId="1860839F" w14:textId="78AD9379" w:rsidR="00163506" w:rsidRPr="00C7457B" w:rsidRDefault="00163506" w:rsidP="00163506">
      <w:pPr>
        <w:pStyle w:val="Heading2"/>
      </w:pPr>
      <w:bookmarkStart w:id="25" w:name="_Toc466985359"/>
      <w:bookmarkStart w:id="26" w:name="_Toc475434849"/>
      <w:r w:rsidRPr="00C7457B">
        <w:t>S</w:t>
      </w:r>
      <w:r>
        <w:t>ection</w:t>
      </w:r>
      <w:r w:rsidRPr="00C7457B">
        <w:t xml:space="preserve"> 2: E</w:t>
      </w:r>
      <w:r>
        <w:t>nergy Savings and Emissions Reductions (</w:t>
      </w:r>
      <w:r w:rsidRPr="00C7457B">
        <w:t>I</w:t>
      </w:r>
      <w:r>
        <w:t>mpact)</w:t>
      </w:r>
      <w:bookmarkEnd w:id="25"/>
      <w:bookmarkEnd w:id="26"/>
    </w:p>
    <w:p w14:paraId="49A618C4" w14:textId="77777777" w:rsidR="00163506" w:rsidRDefault="00163506" w:rsidP="00163506">
      <w:pPr>
        <w:spacing w:after="0"/>
        <w:rPr>
          <w:i/>
          <w:color w:val="FF0000"/>
        </w:rPr>
      </w:pPr>
      <w:r w:rsidRPr="00C22E9D">
        <w:rPr>
          <w:i/>
          <w:color w:val="FF0000"/>
        </w:rPr>
        <w:t xml:space="preserve">Succinctly describe how energy </w:t>
      </w:r>
      <w:r>
        <w:rPr>
          <w:i/>
          <w:color w:val="FF0000"/>
        </w:rPr>
        <w:t>savings and emission reductions</w:t>
      </w:r>
      <w:r w:rsidRPr="00C22E9D">
        <w:rPr>
          <w:i/>
          <w:color w:val="FF0000"/>
        </w:rPr>
        <w:t xml:space="preserve"> are achieved</w:t>
      </w:r>
      <w:r>
        <w:rPr>
          <w:i/>
          <w:color w:val="FF0000"/>
        </w:rPr>
        <w:t xml:space="preserve"> through this pathway</w:t>
      </w:r>
      <w:r w:rsidRPr="00C22E9D">
        <w:rPr>
          <w:i/>
          <w:color w:val="FF0000"/>
        </w:rPr>
        <w:t>; the SEE Action Guide</w:t>
      </w:r>
      <w:r>
        <w:rPr>
          <w:i/>
          <w:color w:val="FF0000"/>
        </w:rPr>
        <w:t xml:space="preserve"> for States</w:t>
      </w:r>
      <w:r w:rsidRPr="00C22E9D">
        <w:rPr>
          <w:rStyle w:val="FootnoteReference"/>
          <w:i/>
          <w:color w:val="FF0000"/>
        </w:rPr>
        <w:footnoteReference w:id="34"/>
      </w:r>
      <w:r>
        <w:rPr>
          <w:i/>
          <w:color w:val="FF0000"/>
        </w:rPr>
        <w:t>can be a helpful resource</w:t>
      </w:r>
      <w:r w:rsidRPr="00C22E9D">
        <w:rPr>
          <w:i/>
          <w:color w:val="FF0000"/>
        </w:rPr>
        <w:t>.</w:t>
      </w:r>
      <w:r>
        <w:rPr>
          <w:i/>
          <w:color w:val="FF0000"/>
        </w:rPr>
        <w:t xml:space="preserve"> Then complete the worksheet tables with state-specific information. </w:t>
      </w:r>
    </w:p>
    <w:p w14:paraId="49956C8D" w14:textId="77777777" w:rsidR="00A0204C" w:rsidRPr="00163506" w:rsidRDefault="00A0204C" w:rsidP="00A0204C">
      <w:pPr>
        <w:spacing w:after="0"/>
        <w:rPr>
          <w:color w:val="FF0000"/>
        </w:rPr>
      </w:pPr>
    </w:p>
    <w:p w14:paraId="48A495C2" w14:textId="77777777" w:rsidR="007F0709" w:rsidRPr="0023337B" w:rsidRDefault="007F0709" w:rsidP="007F0709">
      <w:pPr>
        <w:spacing w:after="0"/>
        <w:rPr>
          <w:i/>
        </w:rPr>
      </w:pPr>
      <w:r w:rsidRPr="0023337B">
        <w:rPr>
          <w:i/>
        </w:rPr>
        <w:t>Example text:</w:t>
      </w:r>
    </w:p>
    <w:p w14:paraId="0472427E" w14:textId="7CFFB414" w:rsidR="00A0204C" w:rsidRPr="007F0709" w:rsidRDefault="00A0204C" w:rsidP="00A0204C">
      <w:pPr>
        <w:spacing w:after="0" w:line="240" w:lineRule="auto"/>
        <w:rPr>
          <w:i/>
        </w:rPr>
      </w:pPr>
      <w:r w:rsidRPr="007F0709">
        <w:rPr>
          <w:i/>
        </w:rPr>
        <w:t xml:space="preserve">Compliance with </w:t>
      </w:r>
      <w:r w:rsidR="007F0709" w:rsidRPr="007F0709">
        <w:rPr>
          <w:i/>
        </w:rPr>
        <w:t>energy performance standard w</w:t>
      </w:r>
      <w:r w:rsidR="009277FE" w:rsidRPr="007F0709">
        <w:rPr>
          <w:i/>
        </w:rPr>
        <w:t>ill decrease energy use relative to average buildings and building</w:t>
      </w:r>
      <w:r w:rsidR="003667E1" w:rsidRPr="007F0709">
        <w:rPr>
          <w:i/>
        </w:rPr>
        <w:t>s</w:t>
      </w:r>
      <w:r w:rsidR="009277FE" w:rsidRPr="007F0709">
        <w:rPr>
          <w:i/>
        </w:rPr>
        <w:t xml:space="preserve"> meeting the statewide building energy codes. </w:t>
      </w:r>
      <w:r w:rsidR="00085C75" w:rsidRPr="007F0709">
        <w:rPr>
          <w:i/>
        </w:rPr>
        <w:t>It will h</w:t>
      </w:r>
      <w:r w:rsidR="007F0709" w:rsidRPr="007F0709">
        <w:rPr>
          <w:i/>
        </w:rPr>
        <w:t>ave the effect of reducing</w:t>
      </w:r>
      <w:r w:rsidR="00085C75" w:rsidRPr="007F0709">
        <w:rPr>
          <w:i/>
        </w:rPr>
        <w:t xml:space="preserve"> pollutant emissions. </w:t>
      </w:r>
      <w:r w:rsidR="009277FE" w:rsidRPr="007F0709">
        <w:rPr>
          <w:i/>
        </w:rPr>
        <w:t>Emissio</w:t>
      </w:r>
      <w:r w:rsidR="003667E1" w:rsidRPr="007F0709">
        <w:rPr>
          <w:i/>
        </w:rPr>
        <w:t>ns avoidance will accrue from reduced electricity</w:t>
      </w:r>
      <w:r w:rsidR="00D979C5" w:rsidRPr="007F0709">
        <w:rPr>
          <w:i/>
        </w:rPr>
        <w:t xml:space="preserve"> and</w:t>
      </w:r>
      <w:r w:rsidR="003667E1" w:rsidRPr="007F0709">
        <w:rPr>
          <w:i/>
        </w:rPr>
        <w:t xml:space="preserve"> </w:t>
      </w:r>
      <w:r w:rsidR="009277FE" w:rsidRPr="007F0709">
        <w:rPr>
          <w:i/>
        </w:rPr>
        <w:t>onsite fuel (e.g., natural gas) consumption</w:t>
      </w:r>
      <w:r w:rsidR="00D979C5" w:rsidRPr="007F0709">
        <w:rPr>
          <w:i/>
        </w:rPr>
        <w:t xml:space="preserve"> (as well as reduced purchased steam or chilled water for building served by district energy systems) relative to constructing</w:t>
      </w:r>
      <w:r w:rsidR="009277FE" w:rsidRPr="007F0709">
        <w:rPr>
          <w:i/>
        </w:rPr>
        <w:t xml:space="preserve"> to meet </w:t>
      </w:r>
      <w:r w:rsidR="00D979C5" w:rsidRPr="007F0709">
        <w:rPr>
          <w:i/>
        </w:rPr>
        <w:t xml:space="preserve">the state </w:t>
      </w:r>
      <w:r w:rsidR="009277FE" w:rsidRPr="007F0709">
        <w:rPr>
          <w:i/>
        </w:rPr>
        <w:t>building energy code.</w:t>
      </w:r>
    </w:p>
    <w:p w14:paraId="2E6D8EBA" w14:textId="77777777" w:rsidR="00A0204C" w:rsidRPr="007F0709" w:rsidRDefault="00A0204C" w:rsidP="00A0204C">
      <w:pPr>
        <w:pStyle w:val="Heading3"/>
        <w:spacing w:before="0" w:line="240" w:lineRule="auto"/>
        <w:rPr>
          <w:rFonts w:asciiTheme="minorHAnsi" w:hAnsiTheme="minorHAnsi"/>
          <w:i/>
          <w:color w:val="auto"/>
          <w:sz w:val="22"/>
        </w:rPr>
      </w:pPr>
    </w:p>
    <w:p w14:paraId="5E970A7F" w14:textId="77777777" w:rsidR="00AC1609" w:rsidRPr="007F0709" w:rsidRDefault="00AC1609" w:rsidP="00AC1609">
      <w:pPr>
        <w:spacing w:after="0"/>
        <w:rPr>
          <w:i/>
        </w:rPr>
      </w:pPr>
      <w:r w:rsidRPr="007F0709">
        <w:rPr>
          <w:i/>
        </w:rPr>
        <w:t xml:space="preserve">Once energy savings are quantified, they can be translated into avoided emissions. As discussed previously under “Options for Quantification and Rigor” and “Tools and Resources to Assist with Quantifying Savings,” there are a variety of tools and approaches for doing this. Such tools as </w:t>
      </w:r>
      <w:proofErr w:type="spellStart"/>
      <w:r w:rsidRPr="007F0709">
        <w:rPr>
          <w:i/>
        </w:rPr>
        <w:t>eGRID</w:t>
      </w:r>
      <w:proofErr w:type="spellEnd"/>
      <w:r w:rsidRPr="007F0709">
        <w:rPr>
          <w:i/>
        </w:rPr>
        <w:t xml:space="preserve"> and AVERT can translate electricity savings into estimated emissions avoidance. The ACEEE SUPR tool can project electricity savings and avoided emissions for selected energy efficiency program types. </w:t>
      </w:r>
    </w:p>
    <w:p w14:paraId="637A8C37" w14:textId="77777777" w:rsidR="00AC1609" w:rsidRPr="007F0709" w:rsidRDefault="00AC1609" w:rsidP="00AC1609">
      <w:pPr>
        <w:spacing w:after="0"/>
        <w:rPr>
          <w:i/>
        </w:rPr>
      </w:pPr>
    </w:p>
    <w:p w14:paraId="6F621144" w14:textId="77777777" w:rsidR="00AC1609" w:rsidRPr="007F0709" w:rsidRDefault="00AC1609" w:rsidP="00AC1609">
      <w:pPr>
        <w:spacing w:after="0"/>
        <w:rPr>
          <w:i/>
        </w:rPr>
      </w:pPr>
      <w:r w:rsidRPr="007F0709">
        <w:rPr>
          <w:i/>
        </w:rPr>
        <w:t>For onsite combustion of natural gas and other fuels for space and water heating and industrial processes, there are established emissions factors from the EPA</w:t>
      </w:r>
      <w:r w:rsidRPr="007F0709">
        <w:rPr>
          <w:rStyle w:val="FootnoteReference"/>
          <w:i/>
        </w:rPr>
        <w:footnoteReference w:id="35"/>
      </w:r>
      <w:r w:rsidRPr="007F0709">
        <w:rPr>
          <w:i/>
        </w:rPr>
        <w:t xml:space="preserve"> as well as industry, manufacturer, and other sources to allow calculation of pollution avoidance.</w:t>
      </w:r>
    </w:p>
    <w:p w14:paraId="203D3E23" w14:textId="6D0EC70C" w:rsidR="00AC1609" w:rsidRPr="007F0709" w:rsidRDefault="00AC1609" w:rsidP="00AC1609">
      <w:pPr>
        <w:spacing w:after="0"/>
        <w:rPr>
          <w:i/>
        </w:rPr>
      </w:pPr>
    </w:p>
    <w:p w14:paraId="3EC9F1D7" w14:textId="0A4E7874" w:rsidR="00F1109B" w:rsidRPr="007F0709" w:rsidRDefault="00F1109B" w:rsidP="00F1109B">
      <w:pPr>
        <w:spacing w:after="0"/>
        <w:rPr>
          <w:i/>
        </w:rPr>
      </w:pPr>
      <w:r w:rsidRPr="007F0709">
        <w:rPr>
          <w:i/>
        </w:rPr>
        <w:t>For example, if the difference in annual electricity use bet</w:t>
      </w:r>
      <w:r w:rsidR="007F0709" w:rsidRPr="007F0709">
        <w:rPr>
          <w:i/>
        </w:rPr>
        <w:t>ween a state energy performance standard</w:t>
      </w:r>
      <w:r w:rsidRPr="007F0709">
        <w:rPr>
          <w:i/>
        </w:rPr>
        <w:t xml:space="preserve"> compliant building and an equivalent building built to the general building energy code is estimated then </w:t>
      </w:r>
      <w:r w:rsidR="007F0709" w:rsidRPr="007F0709">
        <w:rPr>
          <w:i/>
        </w:rPr>
        <w:t>those MWh savings can be</w:t>
      </w:r>
      <w:r w:rsidRPr="007F0709">
        <w:rPr>
          <w:i/>
        </w:rPr>
        <w:t xml:space="preserve"> </w:t>
      </w:r>
      <w:proofErr w:type="gramStart"/>
      <w:r w:rsidRPr="007F0709">
        <w:rPr>
          <w:i/>
        </w:rPr>
        <w:t>multipl</w:t>
      </w:r>
      <w:r w:rsidR="007F0709" w:rsidRPr="007F0709">
        <w:rPr>
          <w:i/>
        </w:rPr>
        <w:t>ies</w:t>
      </w:r>
      <w:proofErr w:type="gramEnd"/>
      <w:r w:rsidRPr="007F0709">
        <w:rPr>
          <w:i/>
        </w:rPr>
        <w:t xml:space="preserve"> by the relevant </w:t>
      </w:r>
      <w:proofErr w:type="spellStart"/>
      <w:r w:rsidRPr="007F0709">
        <w:rPr>
          <w:i/>
        </w:rPr>
        <w:t>eGRID</w:t>
      </w:r>
      <w:proofErr w:type="spellEnd"/>
      <w:r w:rsidRPr="007F0709">
        <w:rPr>
          <w:i/>
        </w:rPr>
        <w:t xml:space="preserve"> non-baseload average emissions factor to provide estimated avoidance of CO</w:t>
      </w:r>
      <w:r w:rsidRPr="007F0709">
        <w:rPr>
          <w:i/>
          <w:vertAlign w:val="subscript"/>
        </w:rPr>
        <w:t>2</w:t>
      </w:r>
      <w:r w:rsidRPr="007F0709">
        <w:rPr>
          <w:i/>
        </w:rPr>
        <w:t>, NOx, and SO</w:t>
      </w:r>
      <w:r w:rsidRPr="007F0709">
        <w:rPr>
          <w:i/>
          <w:vertAlign w:val="subscript"/>
        </w:rPr>
        <w:t>2</w:t>
      </w:r>
      <w:r w:rsidRPr="007F0709">
        <w:rPr>
          <w:i/>
        </w:rPr>
        <w:t xml:space="preserve">.  The MWh savings </w:t>
      </w:r>
      <w:proofErr w:type="gramStart"/>
      <w:r w:rsidRPr="007F0709">
        <w:rPr>
          <w:i/>
        </w:rPr>
        <w:t>entered into the</w:t>
      </w:r>
      <w:proofErr w:type="gramEnd"/>
      <w:r w:rsidRPr="007F0709">
        <w:rPr>
          <w:i/>
        </w:rPr>
        <w:t xml:space="preserve"> AVERT tool can provide a more precise estimate based on historic marginal emissions rates. If monthly, daily, or up to hourly savings data are entered in AVERT, more precise and temporally relevant avoided emissions (such as for considering ozone season impacts) can result.  Likewise, natural gas savings in </w:t>
      </w:r>
      <w:proofErr w:type="spellStart"/>
      <w:r w:rsidRPr="007F0709">
        <w:rPr>
          <w:i/>
        </w:rPr>
        <w:t>therms</w:t>
      </w:r>
      <w:proofErr w:type="spellEnd"/>
      <w:r w:rsidRPr="007F0709">
        <w:rPr>
          <w:i/>
        </w:rPr>
        <w:t xml:space="preserve"> or </w:t>
      </w:r>
      <w:proofErr w:type="spellStart"/>
      <w:r w:rsidRPr="007F0709">
        <w:rPr>
          <w:i/>
        </w:rPr>
        <w:t>Btus</w:t>
      </w:r>
      <w:proofErr w:type="spellEnd"/>
      <w:r w:rsidRPr="007F0709">
        <w:rPr>
          <w:i/>
        </w:rPr>
        <w:t xml:space="preserve"> provided by M&amp;V reports can be translated using standard emission factors.</w:t>
      </w:r>
    </w:p>
    <w:p w14:paraId="6AF6FBD6" w14:textId="77777777" w:rsidR="00F1109B" w:rsidRPr="007F0709" w:rsidRDefault="00F1109B" w:rsidP="00AC1609">
      <w:pPr>
        <w:spacing w:after="0"/>
        <w:rPr>
          <w:i/>
        </w:rPr>
      </w:pPr>
    </w:p>
    <w:p w14:paraId="688595DC" w14:textId="77777777" w:rsidR="00AC1609" w:rsidRPr="007F0709" w:rsidRDefault="00AC1609" w:rsidP="00AC1609">
      <w:pPr>
        <w:spacing w:after="0"/>
        <w:rPr>
          <w:i/>
        </w:rPr>
      </w:pPr>
      <w:r w:rsidRPr="007F0709">
        <w:rPr>
          <w:i/>
        </w:rPr>
        <w:t>Avoided emissions can be broadly estimated and projected for broad air quality management planning purposes even if no formalized “credit” under air quality rules is sought. Or more rigorous quantification may provide emissions reductions that can be formally credited under SIPs, state emission goals, or other programs. State air quality regulators should consult EPA on requirements for formalized recognition and crediting under Clean Air Act regulations.</w:t>
      </w:r>
    </w:p>
    <w:p w14:paraId="2C12849E" w14:textId="77777777" w:rsidR="00A0204C" w:rsidRPr="007F0709" w:rsidRDefault="00A0204C" w:rsidP="00A0204C">
      <w:pPr>
        <w:spacing w:after="0"/>
        <w:rPr>
          <w:i/>
        </w:rPr>
      </w:pPr>
    </w:p>
    <w:p w14:paraId="5D7668A7" w14:textId="7E72B9D6" w:rsidR="00A0204C" w:rsidRPr="007F0709" w:rsidRDefault="00A0204C" w:rsidP="00A0204C">
      <w:pPr>
        <w:spacing w:after="0"/>
        <w:rPr>
          <w:i/>
        </w:rPr>
      </w:pPr>
      <w:r w:rsidRPr="007F0709">
        <w:rPr>
          <w:i/>
        </w:rPr>
        <w:t>While currently beyond the focus of this template, states could consider energy savings benefits to water resources (water savings, water quality), avoided waste, land, and other resource impacts.</w:t>
      </w:r>
      <w:r w:rsidR="00AF3857" w:rsidRPr="007F0709">
        <w:rPr>
          <w:i/>
        </w:rPr>
        <w:t xml:space="preserve"> </w:t>
      </w:r>
      <w:r w:rsidR="007F0709" w:rsidRPr="007F0709">
        <w:rPr>
          <w:i/>
        </w:rPr>
        <w:t>…</w:t>
      </w:r>
    </w:p>
    <w:p w14:paraId="21C490E7" w14:textId="77777777" w:rsidR="00224F0C" w:rsidRDefault="00224F0C" w:rsidP="00C55229">
      <w:pPr>
        <w:pStyle w:val="Heading3"/>
      </w:pPr>
      <w:bookmarkStart w:id="27" w:name="_Toc465783585"/>
    </w:p>
    <w:p w14:paraId="771E9981" w14:textId="445919EC" w:rsidR="00A0204C" w:rsidRPr="00C03F70" w:rsidRDefault="00A0204C" w:rsidP="00C55229">
      <w:pPr>
        <w:pStyle w:val="Heading3"/>
        <w:rPr>
          <w:color w:val="2E74B5" w:themeColor="accent1" w:themeShade="BF"/>
        </w:rPr>
      </w:pPr>
      <w:bookmarkStart w:id="28" w:name="_Toc466988749"/>
      <w:bookmarkStart w:id="29" w:name="_Toc474921433"/>
      <w:bookmarkStart w:id="30" w:name="_Toc475434850"/>
      <w:r w:rsidRPr="00C03F70">
        <w:rPr>
          <w:color w:val="2E74B5" w:themeColor="accent1" w:themeShade="BF"/>
        </w:rPr>
        <w:t>S</w:t>
      </w:r>
      <w:r w:rsidR="00C55229" w:rsidRPr="00C03F70">
        <w:rPr>
          <w:color w:val="2E74B5" w:themeColor="accent1" w:themeShade="BF"/>
        </w:rPr>
        <w:t xml:space="preserve">ection 2 State worksheet: Energy </w:t>
      </w:r>
      <w:r w:rsidR="00163506" w:rsidRPr="00C03F70">
        <w:rPr>
          <w:color w:val="2E74B5" w:themeColor="accent1" w:themeShade="BF"/>
        </w:rPr>
        <w:t xml:space="preserve">Savings </w:t>
      </w:r>
      <w:r w:rsidR="00C55229" w:rsidRPr="00C03F70">
        <w:rPr>
          <w:color w:val="2E74B5" w:themeColor="accent1" w:themeShade="BF"/>
        </w:rPr>
        <w:t>and Emissions</w:t>
      </w:r>
      <w:r w:rsidR="00163506" w:rsidRPr="00C03F70">
        <w:rPr>
          <w:color w:val="2E74B5" w:themeColor="accent1" w:themeShade="BF"/>
        </w:rPr>
        <w:t xml:space="preserve"> Reductions</w:t>
      </w:r>
      <w:bookmarkEnd w:id="27"/>
      <w:bookmarkEnd w:id="28"/>
      <w:bookmarkEnd w:id="29"/>
      <w:bookmarkEnd w:id="30"/>
      <w:r w:rsidRPr="00C03F70">
        <w:rPr>
          <w:color w:val="2E74B5" w:themeColor="accent1" w:themeShade="BF"/>
        </w:rPr>
        <w:t xml:space="preserve"> </w:t>
      </w:r>
    </w:p>
    <w:tbl>
      <w:tblPr>
        <w:tblStyle w:val="TableGrid"/>
        <w:tblW w:w="0" w:type="auto"/>
        <w:tblLook w:val="04A0" w:firstRow="1" w:lastRow="0" w:firstColumn="1" w:lastColumn="0" w:noHBand="0" w:noVBand="1"/>
      </w:tblPr>
      <w:tblGrid>
        <w:gridCol w:w="9350"/>
      </w:tblGrid>
      <w:tr w:rsidR="00A0204C" w:rsidRPr="00CD3E17" w14:paraId="64194C3F" w14:textId="77777777" w:rsidTr="00492A1F">
        <w:tc>
          <w:tcPr>
            <w:tcW w:w="9350" w:type="dxa"/>
          </w:tcPr>
          <w:p w14:paraId="6BF3D2FD" w14:textId="77777777" w:rsidR="00A0204C" w:rsidRPr="00224F0C" w:rsidRDefault="00A0204C" w:rsidP="00492A1F">
            <w:pPr>
              <w:tabs>
                <w:tab w:val="left" w:pos="1650"/>
              </w:tabs>
            </w:pPr>
            <w:r w:rsidRPr="00224F0C">
              <w:rPr>
                <w:b/>
                <w:color w:val="1F4E79" w:themeColor="accent1" w:themeShade="80"/>
              </w:rPr>
              <w:t>Does the state have energy savings goals related to this pathway?</w:t>
            </w:r>
          </w:p>
          <w:p w14:paraId="6D47DAC0" w14:textId="77777777" w:rsidR="00A0204C" w:rsidRDefault="00A0204C" w:rsidP="00492A1F"/>
          <w:p w14:paraId="1DA03343" w14:textId="5B2F50AB" w:rsidR="007F0709" w:rsidRDefault="007F0709" w:rsidP="00492A1F"/>
          <w:p w14:paraId="4136A5E9" w14:textId="6D23F612" w:rsidR="007F0709" w:rsidRDefault="007F0709" w:rsidP="00492A1F"/>
          <w:p w14:paraId="17A40C53" w14:textId="77777777" w:rsidR="007F0709" w:rsidRDefault="007F0709" w:rsidP="00492A1F"/>
          <w:p w14:paraId="1E3FB6F5" w14:textId="77777777" w:rsidR="007F0709" w:rsidRDefault="007F0709" w:rsidP="00492A1F"/>
          <w:p w14:paraId="79484202" w14:textId="313A5111" w:rsidR="007F0709" w:rsidRPr="00224F0C" w:rsidRDefault="007F0709" w:rsidP="00492A1F">
            <w:pPr>
              <w:rPr>
                <w:highlight w:val="yellow"/>
              </w:rPr>
            </w:pPr>
          </w:p>
        </w:tc>
      </w:tr>
      <w:tr w:rsidR="00A0204C" w:rsidRPr="00CD3E17" w14:paraId="6EF6A06C" w14:textId="77777777" w:rsidTr="00492A1F">
        <w:tc>
          <w:tcPr>
            <w:tcW w:w="9350" w:type="dxa"/>
          </w:tcPr>
          <w:p w14:paraId="398F011A" w14:textId="77777777" w:rsidR="00A0204C" w:rsidRPr="00224F0C" w:rsidRDefault="00A0204C" w:rsidP="00492A1F">
            <w:pPr>
              <w:rPr>
                <w:b/>
              </w:rPr>
            </w:pPr>
            <w:r w:rsidRPr="00224F0C">
              <w:rPr>
                <w:b/>
                <w:color w:val="1F4E79" w:themeColor="accent1" w:themeShade="80"/>
              </w:rPr>
              <w:t>Are there consequences of not meeting the targets?</w:t>
            </w:r>
            <w:r w:rsidRPr="00224F0C">
              <w:rPr>
                <w:b/>
              </w:rPr>
              <w:t xml:space="preserve"> </w:t>
            </w:r>
          </w:p>
          <w:p w14:paraId="6EAB245F" w14:textId="77777777" w:rsidR="008A5A7B" w:rsidRDefault="008A5A7B" w:rsidP="00492A1F"/>
          <w:p w14:paraId="6AD6AC6F" w14:textId="6D0E7E33" w:rsidR="007F0709" w:rsidRDefault="007F0709" w:rsidP="00492A1F"/>
          <w:p w14:paraId="600C69FB" w14:textId="4FDD78B8" w:rsidR="007F0709" w:rsidRDefault="007F0709" w:rsidP="00492A1F"/>
          <w:p w14:paraId="7E6D0DBF" w14:textId="60828CED" w:rsidR="007F0709" w:rsidRDefault="007F0709" w:rsidP="00492A1F"/>
          <w:p w14:paraId="0B654F98" w14:textId="77777777" w:rsidR="007F0709" w:rsidRDefault="007F0709" w:rsidP="00492A1F"/>
          <w:p w14:paraId="3E2A11B8" w14:textId="707C47AD" w:rsidR="007F0709" w:rsidRPr="00224F0C" w:rsidRDefault="007F0709" w:rsidP="00492A1F">
            <w:pPr>
              <w:rPr>
                <w:highlight w:val="yellow"/>
              </w:rPr>
            </w:pPr>
          </w:p>
        </w:tc>
      </w:tr>
      <w:tr w:rsidR="00A0204C" w:rsidRPr="00FC6F78" w14:paraId="1BC44C1A" w14:textId="77777777" w:rsidTr="00492A1F">
        <w:tc>
          <w:tcPr>
            <w:tcW w:w="9350" w:type="dxa"/>
          </w:tcPr>
          <w:p w14:paraId="37D7E9A7" w14:textId="77777777" w:rsidR="00A0204C" w:rsidRPr="00224F0C" w:rsidRDefault="00A0204C" w:rsidP="00492A1F">
            <w:pPr>
              <w:rPr>
                <w:b/>
              </w:rPr>
            </w:pPr>
            <w:r w:rsidRPr="00224F0C">
              <w:rPr>
                <w:b/>
                <w:color w:val="1F4E79" w:themeColor="accent1" w:themeShade="80"/>
              </w:rPr>
              <w:t>What are historical energy savings?</w:t>
            </w:r>
          </w:p>
          <w:p w14:paraId="0DE75101" w14:textId="77777777" w:rsidR="00A0204C" w:rsidRDefault="00A0204C" w:rsidP="00492A1F"/>
          <w:p w14:paraId="5AEDB6FD" w14:textId="77777777" w:rsidR="007F0709" w:rsidRDefault="007F0709" w:rsidP="00492A1F"/>
          <w:p w14:paraId="78846DCC" w14:textId="7AE137B3" w:rsidR="007F0709" w:rsidRDefault="007F0709" w:rsidP="00492A1F"/>
          <w:p w14:paraId="2D22C610" w14:textId="13DE23A4" w:rsidR="007F0709" w:rsidRDefault="007F0709" w:rsidP="00492A1F"/>
          <w:p w14:paraId="4C0A00FA" w14:textId="77777777" w:rsidR="007F0709" w:rsidRDefault="007F0709" w:rsidP="00492A1F"/>
          <w:p w14:paraId="59068E12" w14:textId="77777777" w:rsidR="007F0709" w:rsidRDefault="007F0709" w:rsidP="00492A1F"/>
          <w:p w14:paraId="2F1D8D59" w14:textId="0D92EFCF" w:rsidR="007F0709" w:rsidRPr="00224F0C" w:rsidRDefault="007F0709" w:rsidP="00492A1F"/>
        </w:tc>
      </w:tr>
      <w:tr w:rsidR="00A0204C" w:rsidRPr="00FC6F78" w14:paraId="21B87474" w14:textId="77777777" w:rsidTr="00492A1F">
        <w:tc>
          <w:tcPr>
            <w:tcW w:w="9350" w:type="dxa"/>
          </w:tcPr>
          <w:p w14:paraId="54A840D5" w14:textId="7EE825D2" w:rsidR="00A0204C" w:rsidRPr="00224F0C" w:rsidRDefault="000C6E18" w:rsidP="00C55229">
            <w:pPr>
              <w:rPr>
                <w:b/>
                <w:color w:val="2F5496" w:themeColor="accent5" w:themeShade="BF"/>
              </w:rPr>
            </w:pPr>
            <w:r w:rsidRPr="00224F0C">
              <w:rPr>
                <w:b/>
                <w:color w:val="2F5496" w:themeColor="accent5" w:themeShade="BF"/>
              </w:rPr>
              <w:t>W</w:t>
            </w:r>
            <w:r w:rsidR="00A0204C" w:rsidRPr="00224F0C">
              <w:rPr>
                <w:b/>
                <w:color w:val="2F5496" w:themeColor="accent5" w:themeShade="BF"/>
              </w:rPr>
              <w:t>hat future energy &amp; emission savings estimates have been produced and using what assumptions?</w:t>
            </w:r>
          </w:p>
          <w:p w14:paraId="2866361A" w14:textId="77777777" w:rsidR="00224F0C" w:rsidRDefault="00224F0C" w:rsidP="00492A1F"/>
          <w:p w14:paraId="2DF38EC5" w14:textId="51CE8C10" w:rsidR="007F0709" w:rsidRDefault="007F0709" w:rsidP="00492A1F"/>
          <w:p w14:paraId="7BE01834" w14:textId="50462CEA" w:rsidR="007F0709" w:rsidRDefault="007F0709" w:rsidP="00492A1F"/>
          <w:p w14:paraId="2F35E473" w14:textId="77777777" w:rsidR="007F0709" w:rsidRDefault="007F0709" w:rsidP="00492A1F"/>
          <w:p w14:paraId="05F7B11C" w14:textId="77777777" w:rsidR="007F0709" w:rsidRDefault="007F0709" w:rsidP="00492A1F"/>
          <w:p w14:paraId="12C81ACA" w14:textId="47619757" w:rsidR="007F0709" w:rsidRPr="00224F0C" w:rsidRDefault="007F0709" w:rsidP="00492A1F"/>
        </w:tc>
      </w:tr>
      <w:tr w:rsidR="00A0204C" w:rsidRPr="00FC6F78" w14:paraId="1619C5EB" w14:textId="77777777" w:rsidTr="00492A1F">
        <w:tc>
          <w:tcPr>
            <w:tcW w:w="9350" w:type="dxa"/>
          </w:tcPr>
          <w:p w14:paraId="791E9E81" w14:textId="77777777" w:rsidR="00A0204C" w:rsidRPr="00224F0C" w:rsidRDefault="00A0204C" w:rsidP="00C55229">
            <w:pPr>
              <w:rPr>
                <w:b/>
                <w:color w:val="2F5496" w:themeColor="accent5" w:themeShade="BF"/>
              </w:rPr>
            </w:pPr>
            <w:r w:rsidRPr="00224F0C">
              <w:rPr>
                <w:b/>
                <w:color w:val="2F5496" w:themeColor="accent5" w:themeShade="BF"/>
              </w:rPr>
              <w:t>Are other environmental impacts estimated?</w:t>
            </w:r>
          </w:p>
          <w:p w14:paraId="54451F8E" w14:textId="77777777" w:rsidR="00A0204C" w:rsidRDefault="00A0204C" w:rsidP="00492A1F"/>
          <w:p w14:paraId="074D57B2" w14:textId="77777777" w:rsidR="007F0709" w:rsidRDefault="007F0709" w:rsidP="00492A1F"/>
          <w:p w14:paraId="66FD5D59" w14:textId="2D308A25" w:rsidR="007F0709" w:rsidRDefault="007F0709" w:rsidP="00492A1F"/>
          <w:p w14:paraId="3A30669D" w14:textId="3AAE8958" w:rsidR="007F0709" w:rsidRDefault="007F0709" w:rsidP="00492A1F"/>
          <w:p w14:paraId="54D7CB23" w14:textId="77777777" w:rsidR="007F0709" w:rsidRDefault="007F0709" w:rsidP="00492A1F"/>
          <w:p w14:paraId="5578CB3D" w14:textId="10D56E83" w:rsidR="007F0709" w:rsidRPr="00224F0C" w:rsidRDefault="007F0709" w:rsidP="00492A1F"/>
        </w:tc>
      </w:tr>
      <w:tr w:rsidR="00A0204C" w:rsidRPr="00FC6F78" w14:paraId="5787E7BE" w14:textId="77777777" w:rsidTr="00492A1F">
        <w:tc>
          <w:tcPr>
            <w:tcW w:w="9350" w:type="dxa"/>
          </w:tcPr>
          <w:p w14:paraId="764E2ADC" w14:textId="3407B19C" w:rsidR="00A0204C" w:rsidRPr="00224F0C" w:rsidRDefault="00A0204C" w:rsidP="00C55229">
            <w:pPr>
              <w:rPr>
                <w:b/>
                <w:color w:val="2F5496" w:themeColor="accent5" w:themeShade="BF"/>
              </w:rPr>
            </w:pPr>
            <w:r w:rsidRPr="00224F0C">
              <w:rPr>
                <w:b/>
                <w:color w:val="2F5496" w:themeColor="accent5" w:themeShade="BF"/>
              </w:rPr>
              <w:t>Are other non-energy benefits estimated?</w:t>
            </w:r>
          </w:p>
          <w:p w14:paraId="4A9D53F3" w14:textId="77777777" w:rsidR="00A0204C" w:rsidRDefault="00A0204C" w:rsidP="00320A9D">
            <w:pPr>
              <w:pStyle w:val="Caption"/>
              <w:rPr>
                <w:b/>
                <w:i w:val="0"/>
                <w:sz w:val="20"/>
                <w:szCs w:val="20"/>
              </w:rPr>
            </w:pPr>
          </w:p>
          <w:p w14:paraId="0E0665AF" w14:textId="4B06BC6A" w:rsidR="007F0709" w:rsidRDefault="007F0709" w:rsidP="007F0709"/>
          <w:p w14:paraId="5C771A2E" w14:textId="3563C32C" w:rsidR="007F0709" w:rsidRDefault="007F0709" w:rsidP="007F0709"/>
          <w:p w14:paraId="4F434201" w14:textId="77777777" w:rsidR="007F0709" w:rsidRDefault="007F0709" w:rsidP="007F0709"/>
          <w:p w14:paraId="04ACED5F" w14:textId="77777777" w:rsidR="007F0709" w:rsidRDefault="007F0709" w:rsidP="007F0709"/>
          <w:p w14:paraId="56613D78" w14:textId="77777777" w:rsidR="007F0709" w:rsidRDefault="007F0709" w:rsidP="007F0709"/>
          <w:p w14:paraId="3B26B8AF" w14:textId="7CC616AF" w:rsidR="007F0709" w:rsidRPr="007F0709" w:rsidRDefault="007F0709" w:rsidP="007F0709"/>
        </w:tc>
      </w:tr>
    </w:tbl>
    <w:p w14:paraId="02F56076" w14:textId="7AEE71DB" w:rsidR="00A0204C" w:rsidRPr="009A04FD" w:rsidRDefault="009A04FD" w:rsidP="00A0204C">
      <w:r>
        <w:br/>
      </w:r>
      <w:r w:rsidRPr="00C22E9D">
        <w:rPr>
          <w:noProof/>
        </w:rPr>
        <mc:AlternateContent>
          <mc:Choice Requires="wps">
            <w:drawing>
              <wp:anchor distT="0" distB="0" distL="114300" distR="114300" simplePos="0" relativeHeight="251660288" behindDoc="0" locked="0" layoutInCell="1" allowOverlap="1" wp14:anchorId="2E292335" wp14:editId="1996B455">
                <wp:simplePos x="0" y="0"/>
                <wp:positionH relativeFrom="leftMargin">
                  <wp:posOffset>304800</wp:posOffset>
                </wp:positionH>
                <wp:positionV relativeFrom="paragraph">
                  <wp:posOffset>13335</wp:posOffset>
                </wp:positionV>
                <wp:extent cx="561975" cy="390525"/>
                <wp:effectExtent l="19050" t="19050" r="47625" b="47625"/>
                <wp:wrapNone/>
                <wp:docPr id="15" name="Oval Callout 15"/>
                <wp:cNvGraphicFramePr/>
                <a:graphic xmlns:a="http://schemas.openxmlformats.org/drawingml/2006/main">
                  <a:graphicData uri="http://schemas.microsoft.com/office/word/2010/wordprocessingShape">
                    <wps:wsp>
                      <wps:cNvSpPr/>
                      <wps:spPr>
                        <a:xfrm>
                          <a:off x="0" y="0"/>
                          <a:ext cx="561975" cy="390525"/>
                        </a:xfrm>
                        <a:prstGeom prst="wedgeEllipseCallout">
                          <a:avLst>
                            <a:gd name="adj1" fmla="val 50353"/>
                            <a:gd name="adj2" fmla="val 5030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753E1D" w14:textId="77777777" w:rsidR="00CB2FE1" w:rsidRPr="00CF562B" w:rsidRDefault="00CB2FE1" w:rsidP="00A0204C">
                            <w:pPr>
                              <w:jc w:val="center"/>
                              <w:rPr>
                                <w:sz w:val="24"/>
                              </w:rPr>
                            </w:pPr>
                            <w:r w:rsidRPr="00CF562B">
                              <w:rPr>
                                <w:sz w:val="24"/>
                              </w:rPr>
                              <w:t>TIPS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9233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5" o:spid="_x0000_s1029" type="#_x0000_t63" style="position:absolute;margin-left:24pt;margin-top:1.05pt;width:44.25pt;height:30.7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" adj="21676,21666" fillcolor="#5b9bd5 [3204]" strokecolor="#1f4d78 [1604]" strokeweight="1pt">
                <v:textbox>
                  <w:txbxContent>
                    <w:p w14:paraId="53753E1D" w14:textId="77777777" w:rsidR="00CB2FE1" w:rsidRPr="00CF562B" w:rsidRDefault="00CB2FE1" w:rsidP="00A0204C">
                      <w:pPr>
                        <w:jc w:val="center"/>
                        <w:rPr>
                          <w:sz w:val="24"/>
                        </w:rPr>
                      </w:pPr>
                      <w:r w:rsidRPr="00CF562B">
                        <w:rPr>
                          <w:sz w:val="24"/>
                        </w:rPr>
                        <w:t>TIPS</w:t>
                      </w:r>
                    </w:p>
                  </w:txbxContent>
                </v:textbox>
                <w10:wrap anchorx="margin"/>
              </v:shape>
            </w:pict>
          </mc:Fallback>
        </mc:AlternateContent>
      </w:r>
      <w:r w:rsidR="00A0204C" w:rsidRPr="002C40B3">
        <w:rPr>
          <w:i/>
        </w:rPr>
        <w:t>Tip: If electricity savings data are available, the EPA Emissions and Generation Resource Integrated Database (</w:t>
      </w:r>
      <w:proofErr w:type="spellStart"/>
      <w:r w:rsidR="00A0204C" w:rsidRPr="002C40B3">
        <w:rPr>
          <w:i/>
        </w:rPr>
        <w:t>eGRID</w:t>
      </w:r>
      <w:proofErr w:type="spellEnd"/>
      <w:r w:rsidR="00A0204C" w:rsidRPr="002C40B3">
        <w:rPr>
          <w:i/>
        </w:rPr>
        <w:t>) provides regional average and average non-baseload emission factors for electric power-sector CO</w:t>
      </w:r>
      <w:r w:rsidR="00A0204C" w:rsidRPr="002C40B3">
        <w:rPr>
          <w:i/>
          <w:vertAlign w:val="subscript"/>
        </w:rPr>
        <w:t>2</w:t>
      </w:r>
      <w:r w:rsidR="00A0204C" w:rsidRPr="002C40B3">
        <w:rPr>
          <w:i/>
        </w:rPr>
        <w:t>, NOx, SO</w:t>
      </w:r>
      <w:r w:rsidR="00A0204C" w:rsidRPr="002C40B3">
        <w:rPr>
          <w:i/>
          <w:vertAlign w:val="subscript"/>
        </w:rPr>
        <w:t>2</w:t>
      </w:r>
      <w:r w:rsidR="00A0204C" w:rsidRPr="002C40B3">
        <w:rPr>
          <w:i/>
        </w:rPr>
        <w:t>, methane, and nitrous oxide emissions.</w:t>
      </w:r>
      <w:r w:rsidR="00A0204C" w:rsidRPr="002C40B3">
        <w:rPr>
          <w:rStyle w:val="FootnoteReference"/>
          <w:i/>
        </w:rPr>
        <w:footnoteReference w:id="36"/>
      </w:r>
      <w:r w:rsidR="00A0204C" w:rsidRPr="002C40B3">
        <w:rPr>
          <w:i/>
        </w:rPr>
        <w:t xml:space="preserve"> The EPA </w:t>
      </w:r>
      <w:proofErr w:type="spellStart"/>
      <w:r w:rsidR="00A0204C" w:rsidRPr="002C40B3">
        <w:rPr>
          <w:i/>
        </w:rPr>
        <w:t>AVoided</w:t>
      </w:r>
      <w:proofErr w:type="spellEnd"/>
      <w:r w:rsidR="00A0204C" w:rsidRPr="002C40B3">
        <w:rPr>
          <w:i/>
        </w:rPr>
        <w:t xml:space="preserve"> Emissions </w:t>
      </w:r>
      <w:proofErr w:type="spellStart"/>
      <w:r w:rsidR="00A0204C" w:rsidRPr="002C40B3">
        <w:rPr>
          <w:i/>
        </w:rPr>
        <w:t>geneRation</w:t>
      </w:r>
      <w:proofErr w:type="spellEnd"/>
      <w:r w:rsidR="00A0204C" w:rsidRPr="002C40B3">
        <w:rPr>
          <w:i/>
        </w:rPr>
        <w:t xml:space="preserve"> Tool (AVERT) allows for more detailed analyses of avoided emissions on a regional basis.</w:t>
      </w:r>
      <w:r w:rsidR="00A0204C" w:rsidRPr="002C40B3">
        <w:rPr>
          <w:rStyle w:val="FootnoteReference"/>
          <w:i/>
        </w:rPr>
        <w:footnoteReference w:id="37"/>
      </w:r>
      <w:r w:rsidR="00A0204C" w:rsidRPr="002C40B3">
        <w:rPr>
          <w:i/>
        </w:rPr>
        <w:t xml:space="preserve"> The AVERT tool allows entry of energy savings data on temporal scales from annual to hourly, which, if temporal savings data are available, can provide more precise emission impact estimates and can support air quality management focused on seasonal ozone levels.</w:t>
      </w:r>
    </w:p>
    <w:p w14:paraId="478C06BA" w14:textId="79B4F3E7" w:rsidR="00A0204C" w:rsidRPr="00BB73E7" w:rsidRDefault="00A0204C" w:rsidP="00A0204C">
      <w:pPr>
        <w:rPr>
          <w:i/>
          <w:color w:val="FF0000"/>
        </w:rPr>
      </w:pPr>
    </w:p>
    <w:p w14:paraId="5DF4FA7D" w14:textId="77777777" w:rsidR="0011110B" w:rsidRDefault="0011110B" w:rsidP="00C55229">
      <w:pPr>
        <w:pStyle w:val="Heading3"/>
      </w:pPr>
      <w:bookmarkStart w:id="31" w:name="_Toc465783586"/>
      <w:bookmarkStart w:id="32" w:name="_Toc466988750"/>
    </w:p>
    <w:p w14:paraId="70688FE4" w14:textId="77777777" w:rsidR="0011110B" w:rsidRDefault="0011110B" w:rsidP="00C55229">
      <w:pPr>
        <w:pStyle w:val="Heading3"/>
      </w:pPr>
    </w:p>
    <w:p w14:paraId="25723A3C" w14:textId="77777777" w:rsidR="0011110B" w:rsidRDefault="0011110B" w:rsidP="00C55229">
      <w:pPr>
        <w:pStyle w:val="Heading3"/>
      </w:pPr>
    </w:p>
    <w:p w14:paraId="7B0A2FA2" w14:textId="77777777" w:rsidR="0011110B" w:rsidRDefault="0011110B">
      <w:pPr>
        <w:rPr>
          <w:rFonts w:asciiTheme="majorHAnsi" w:eastAsiaTheme="majorEastAsia" w:hAnsiTheme="majorHAnsi" w:cstheme="majorBidi"/>
          <w:color w:val="1F4D78" w:themeColor="accent1" w:themeShade="7F"/>
          <w:sz w:val="24"/>
          <w:szCs w:val="24"/>
        </w:rPr>
      </w:pPr>
      <w:r>
        <w:br w:type="page"/>
      </w:r>
    </w:p>
    <w:p w14:paraId="5EDDAE27" w14:textId="3323AF55" w:rsidR="00A0204C" w:rsidRPr="00C03F70" w:rsidRDefault="00A0204C" w:rsidP="00C55229">
      <w:pPr>
        <w:pStyle w:val="Heading3"/>
        <w:rPr>
          <w:color w:val="2E74B5" w:themeColor="accent1" w:themeShade="BF"/>
        </w:rPr>
      </w:pPr>
      <w:bookmarkStart w:id="33" w:name="_Toc474921434"/>
      <w:bookmarkStart w:id="34" w:name="_Toc475434851"/>
      <w:r w:rsidRPr="00C03F70">
        <w:rPr>
          <w:color w:val="2E74B5" w:themeColor="accent1" w:themeShade="BF"/>
        </w:rPr>
        <w:t>S</w:t>
      </w:r>
      <w:r w:rsidR="00C55229" w:rsidRPr="00C03F70">
        <w:rPr>
          <w:color w:val="2E74B5" w:themeColor="accent1" w:themeShade="BF"/>
        </w:rPr>
        <w:t xml:space="preserve">ection 2 State Worksheet: Energy </w:t>
      </w:r>
      <w:r w:rsidR="00163506" w:rsidRPr="00C03F70">
        <w:rPr>
          <w:color w:val="2E74B5" w:themeColor="accent1" w:themeShade="BF"/>
        </w:rPr>
        <w:t xml:space="preserve">Savings </w:t>
      </w:r>
      <w:r w:rsidR="00C55229" w:rsidRPr="00C03F70">
        <w:rPr>
          <w:color w:val="2E74B5" w:themeColor="accent1" w:themeShade="BF"/>
        </w:rPr>
        <w:t xml:space="preserve">and Emissions </w:t>
      </w:r>
      <w:r w:rsidR="00163506" w:rsidRPr="00C03F70">
        <w:rPr>
          <w:color w:val="2E74B5" w:themeColor="accent1" w:themeShade="BF"/>
        </w:rPr>
        <w:t>Reductions</w:t>
      </w:r>
      <w:r w:rsidR="00C55229" w:rsidRPr="00C03F70">
        <w:rPr>
          <w:color w:val="2E74B5" w:themeColor="accent1" w:themeShade="BF"/>
        </w:rPr>
        <w:t xml:space="preserve"> Estimates – Follow Up Items</w:t>
      </w:r>
      <w:bookmarkEnd w:id="31"/>
      <w:bookmarkEnd w:id="32"/>
      <w:bookmarkEnd w:id="33"/>
      <w:bookmarkEnd w:id="34"/>
    </w:p>
    <w:tbl>
      <w:tblPr>
        <w:tblStyle w:val="TableGrid"/>
        <w:tblW w:w="0" w:type="auto"/>
        <w:tblLook w:val="04A0" w:firstRow="1" w:lastRow="0" w:firstColumn="1" w:lastColumn="0" w:noHBand="0" w:noVBand="1"/>
      </w:tblPr>
      <w:tblGrid>
        <w:gridCol w:w="9350"/>
      </w:tblGrid>
      <w:tr w:rsidR="00A0204C" w:rsidRPr="00C22E9D" w14:paraId="53B456DD" w14:textId="77777777" w:rsidTr="00492A1F">
        <w:tc>
          <w:tcPr>
            <w:tcW w:w="9350" w:type="dxa"/>
          </w:tcPr>
          <w:p w14:paraId="796EF797" w14:textId="77777777" w:rsidR="00A0204C" w:rsidRPr="00C22E9D" w:rsidRDefault="00A0204C" w:rsidP="00492A1F">
            <w:pPr>
              <w:rPr>
                <w:b/>
              </w:rPr>
            </w:pPr>
            <w:r w:rsidRPr="003F7246">
              <w:rPr>
                <w:b/>
                <w:color w:val="1F4E79" w:themeColor="accent1" w:themeShade="80"/>
              </w:rPr>
              <w:t>Information gaps:</w:t>
            </w:r>
          </w:p>
          <w:p w14:paraId="4BE639DA" w14:textId="389BD004" w:rsidR="00A0204C" w:rsidRDefault="00A0204C" w:rsidP="00492A1F"/>
          <w:p w14:paraId="4C87F02F" w14:textId="014BA860" w:rsidR="007F0709" w:rsidRDefault="007F0709" w:rsidP="00492A1F"/>
          <w:p w14:paraId="4E870FAA" w14:textId="6181088B" w:rsidR="007F0709" w:rsidRDefault="007F0709" w:rsidP="00492A1F"/>
          <w:p w14:paraId="2E31B249" w14:textId="77777777" w:rsidR="007F0709" w:rsidRPr="00C22E9D" w:rsidRDefault="007F0709" w:rsidP="00492A1F"/>
          <w:p w14:paraId="5A463D8E" w14:textId="77777777" w:rsidR="00A0204C" w:rsidRPr="00C22E9D" w:rsidRDefault="00A0204C" w:rsidP="00492A1F"/>
        </w:tc>
      </w:tr>
      <w:tr w:rsidR="00A0204C" w:rsidRPr="00C22E9D" w14:paraId="77524A62" w14:textId="77777777" w:rsidTr="00492A1F">
        <w:tc>
          <w:tcPr>
            <w:tcW w:w="9350" w:type="dxa"/>
          </w:tcPr>
          <w:p w14:paraId="487533CD" w14:textId="77777777" w:rsidR="00A0204C" w:rsidRPr="00C22E9D" w:rsidRDefault="00A0204C" w:rsidP="00492A1F">
            <w:pPr>
              <w:rPr>
                <w:b/>
              </w:rPr>
            </w:pPr>
            <w:r w:rsidRPr="003F7246">
              <w:rPr>
                <w:b/>
                <w:color w:val="1F4E79" w:themeColor="accent1" w:themeShade="80"/>
              </w:rPr>
              <w:t>Critical questions to answer:</w:t>
            </w:r>
          </w:p>
          <w:p w14:paraId="6A2AD963" w14:textId="2D2D49EF" w:rsidR="00A0204C" w:rsidRDefault="00A0204C" w:rsidP="00492A1F"/>
          <w:p w14:paraId="3D7A288C" w14:textId="4DDA60A8" w:rsidR="007F0709" w:rsidRDefault="007F0709" w:rsidP="00492A1F"/>
          <w:p w14:paraId="4DBAE78C" w14:textId="39B9DC51" w:rsidR="007F0709" w:rsidRDefault="007F0709" w:rsidP="00492A1F"/>
          <w:p w14:paraId="2A45E286" w14:textId="77777777" w:rsidR="007F0709" w:rsidRPr="00C22E9D" w:rsidRDefault="007F0709" w:rsidP="00492A1F"/>
          <w:p w14:paraId="08E293F1" w14:textId="77777777" w:rsidR="00A0204C" w:rsidRPr="00C22E9D" w:rsidRDefault="00A0204C" w:rsidP="00492A1F"/>
        </w:tc>
      </w:tr>
      <w:tr w:rsidR="00A0204C" w:rsidRPr="00C22E9D" w14:paraId="5E8B4FC4" w14:textId="77777777" w:rsidTr="00492A1F">
        <w:tc>
          <w:tcPr>
            <w:tcW w:w="9350" w:type="dxa"/>
          </w:tcPr>
          <w:p w14:paraId="2AFC7688" w14:textId="77777777" w:rsidR="00A0204C" w:rsidRPr="00C22E9D" w:rsidRDefault="00A0204C" w:rsidP="00492A1F">
            <w:pPr>
              <w:rPr>
                <w:b/>
              </w:rPr>
            </w:pPr>
            <w:r w:rsidRPr="003F7246">
              <w:rPr>
                <w:b/>
                <w:color w:val="1F4E79" w:themeColor="accent1" w:themeShade="80"/>
              </w:rPr>
              <w:t>Other:</w:t>
            </w:r>
          </w:p>
          <w:p w14:paraId="325C0CA9" w14:textId="77777777" w:rsidR="00A0204C" w:rsidRPr="00C22E9D" w:rsidRDefault="00A0204C" w:rsidP="00492A1F"/>
          <w:p w14:paraId="105E6D4A" w14:textId="77777777" w:rsidR="00A0204C" w:rsidRPr="00C22E9D" w:rsidRDefault="00A0204C" w:rsidP="00492A1F"/>
          <w:p w14:paraId="119364B6" w14:textId="77777777" w:rsidR="00A0204C" w:rsidRPr="00C22E9D" w:rsidRDefault="00A0204C" w:rsidP="00492A1F"/>
        </w:tc>
      </w:tr>
    </w:tbl>
    <w:p w14:paraId="217FEE24" w14:textId="77777777" w:rsidR="00A0204C" w:rsidRPr="00C22E9D" w:rsidRDefault="00A0204C" w:rsidP="00A0204C"/>
    <w:p w14:paraId="43DFB00C" w14:textId="77777777" w:rsidR="00A0204C" w:rsidRDefault="00A0204C" w:rsidP="00A0204C"/>
    <w:p w14:paraId="77719572" w14:textId="77777777" w:rsidR="00A0204C" w:rsidRDefault="00A0204C" w:rsidP="00A0204C">
      <w:pPr>
        <w:rPr>
          <w:rFonts w:asciiTheme="majorHAnsi" w:eastAsiaTheme="majorEastAsia" w:hAnsiTheme="majorHAnsi" w:cstheme="majorBidi"/>
          <w:b/>
          <w:color w:val="1F4D78" w:themeColor="accent1" w:themeShade="7F"/>
          <w:sz w:val="24"/>
          <w:szCs w:val="24"/>
        </w:rPr>
      </w:pPr>
      <w:r>
        <w:rPr>
          <w:b/>
        </w:rPr>
        <w:br w:type="page"/>
      </w:r>
    </w:p>
    <w:p w14:paraId="174FA42C" w14:textId="04FE0A9D" w:rsidR="00163506" w:rsidRPr="002F7AF5" w:rsidRDefault="00163506" w:rsidP="00163506">
      <w:pPr>
        <w:pStyle w:val="Heading2"/>
      </w:pPr>
      <w:bookmarkStart w:id="35" w:name="_Toc466985363"/>
      <w:bookmarkStart w:id="36" w:name="_Toc475434852"/>
      <w:r w:rsidRPr="002F7AF5">
        <w:t>S</w:t>
      </w:r>
      <w:r>
        <w:t>ection</w:t>
      </w:r>
      <w:r w:rsidRPr="002F7AF5">
        <w:t xml:space="preserve"> 3: A</w:t>
      </w:r>
      <w:r>
        <w:t>pproach to Energy Savings and Emissions Reduc</w:t>
      </w:r>
      <w:r w:rsidR="005A5310">
        <w:t>tions Documentation (Reliability</w:t>
      </w:r>
      <w:r>
        <w:t>)</w:t>
      </w:r>
      <w:bookmarkEnd w:id="35"/>
      <w:bookmarkEnd w:id="36"/>
      <w:r w:rsidR="00515C42">
        <w:t xml:space="preserve"> </w:t>
      </w:r>
    </w:p>
    <w:p w14:paraId="6559F317" w14:textId="77777777" w:rsidR="00163506" w:rsidRDefault="00163506" w:rsidP="00163506">
      <w:pPr>
        <w:spacing w:after="0"/>
      </w:pPr>
      <w:r w:rsidRPr="00C22E9D">
        <w:rPr>
          <w:i/>
          <w:color w:val="FF0000"/>
        </w:rPr>
        <w:t>Succinctly describe how energy</w:t>
      </w:r>
      <w:r>
        <w:rPr>
          <w:i/>
          <w:color w:val="FF0000"/>
        </w:rPr>
        <w:t xml:space="preserve"> savings</w:t>
      </w:r>
      <w:r w:rsidRPr="00C22E9D">
        <w:rPr>
          <w:i/>
          <w:color w:val="FF0000"/>
        </w:rPr>
        <w:t xml:space="preserve"> </w:t>
      </w:r>
      <w:r>
        <w:rPr>
          <w:i/>
          <w:color w:val="FF0000"/>
        </w:rPr>
        <w:t>and emissions reduction</w:t>
      </w:r>
      <w:r w:rsidRPr="00C22E9D">
        <w:rPr>
          <w:i/>
          <w:color w:val="FF0000"/>
        </w:rPr>
        <w:t xml:space="preserve"> </w:t>
      </w:r>
      <w:r>
        <w:rPr>
          <w:i/>
          <w:color w:val="FF0000"/>
        </w:rPr>
        <w:t xml:space="preserve">values </w:t>
      </w:r>
      <w:r w:rsidRPr="00C22E9D">
        <w:rPr>
          <w:i/>
          <w:color w:val="FF0000"/>
        </w:rPr>
        <w:t xml:space="preserve">are </w:t>
      </w:r>
      <w:r>
        <w:rPr>
          <w:i/>
          <w:color w:val="FF0000"/>
        </w:rPr>
        <w:t>determined for this pathway</w:t>
      </w:r>
      <w:r w:rsidRPr="00C22E9D">
        <w:rPr>
          <w:i/>
          <w:color w:val="FF0000"/>
        </w:rPr>
        <w:t>; the SEE Action Guide</w:t>
      </w:r>
      <w:r w:rsidRPr="00C22E9D">
        <w:rPr>
          <w:rStyle w:val="FootnoteReference"/>
          <w:i/>
          <w:color w:val="FF0000"/>
        </w:rPr>
        <w:footnoteReference w:id="38"/>
      </w:r>
      <w:r>
        <w:rPr>
          <w:i/>
          <w:color w:val="FF0000"/>
        </w:rPr>
        <w:t>can be a helpful resource</w:t>
      </w:r>
      <w:r w:rsidRPr="00C22E9D">
        <w:rPr>
          <w:i/>
          <w:color w:val="FF0000"/>
        </w:rPr>
        <w:t>.</w:t>
      </w:r>
      <w:r>
        <w:rPr>
          <w:i/>
          <w:color w:val="FF0000"/>
        </w:rPr>
        <w:t xml:space="preserve"> Then complete the worksheet tables with state-specific information. </w:t>
      </w:r>
    </w:p>
    <w:p w14:paraId="0F95E2BA" w14:textId="77777777" w:rsidR="007F0709" w:rsidRDefault="007F0709" w:rsidP="007F0709">
      <w:pPr>
        <w:spacing w:after="0"/>
        <w:rPr>
          <w:i/>
        </w:rPr>
      </w:pPr>
    </w:p>
    <w:p w14:paraId="41A41368" w14:textId="47E74D86" w:rsidR="007F0709" w:rsidRPr="0023337B" w:rsidRDefault="007F0709" w:rsidP="007F0709">
      <w:pPr>
        <w:spacing w:after="0"/>
        <w:rPr>
          <w:i/>
        </w:rPr>
      </w:pPr>
      <w:r w:rsidRPr="0023337B">
        <w:rPr>
          <w:i/>
        </w:rPr>
        <w:t>Example text:</w:t>
      </w:r>
    </w:p>
    <w:p w14:paraId="77CAE091" w14:textId="138BB66C" w:rsidR="00A0204C" w:rsidRPr="006152CA" w:rsidRDefault="00224F0C" w:rsidP="00A0204C">
      <w:pPr>
        <w:rPr>
          <w:i/>
        </w:rPr>
      </w:pPr>
      <w:r w:rsidRPr="006152CA">
        <w:rPr>
          <w:i/>
        </w:rPr>
        <w:t>For projection purposes, designed and modeled energy performance</w:t>
      </w:r>
      <w:r w:rsidR="007F0709" w:rsidRPr="006152CA">
        <w:rPr>
          <w:i/>
        </w:rPr>
        <w:t xml:space="preserve"> based on the standard</w:t>
      </w:r>
      <w:r w:rsidRPr="006152CA">
        <w:rPr>
          <w:i/>
        </w:rPr>
        <w:t xml:space="preserve"> can be compared with an established baseline performance based on building energy code or average or typical practices during a base year or period. </w:t>
      </w:r>
    </w:p>
    <w:p w14:paraId="4A6C62BF" w14:textId="63F6DF34" w:rsidR="00224F0C" w:rsidRPr="006152CA" w:rsidRDefault="00224F0C" w:rsidP="00A0204C">
      <w:pPr>
        <w:rPr>
          <w:i/>
        </w:rPr>
      </w:pPr>
      <w:r w:rsidRPr="006152CA">
        <w:rPr>
          <w:i/>
        </w:rPr>
        <w:t>Actual</w:t>
      </w:r>
      <w:r w:rsidR="00F75AA3" w:rsidRPr="006152CA">
        <w:rPr>
          <w:i/>
        </w:rPr>
        <w:t xml:space="preserve"> energy</w:t>
      </w:r>
      <w:r w:rsidRPr="006152CA">
        <w:rPr>
          <w:i/>
        </w:rPr>
        <w:t xml:space="preserve"> performance is reported and </w:t>
      </w:r>
      <w:r w:rsidR="00F75AA3" w:rsidRPr="006152CA">
        <w:rPr>
          <w:i/>
        </w:rPr>
        <w:t>compared against the state’s building energy</w:t>
      </w:r>
      <w:r w:rsidR="006152CA" w:rsidRPr="006152CA">
        <w:rPr>
          <w:i/>
        </w:rPr>
        <w:t xml:space="preserve"> performance</w:t>
      </w:r>
      <w:r w:rsidR="00F75AA3" w:rsidRPr="006152CA">
        <w:rPr>
          <w:i/>
        </w:rPr>
        <w:t xml:space="preserve"> standard to which the</w:t>
      </w:r>
      <w:r w:rsidR="00AB6640" w:rsidRPr="006152CA">
        <w:rPr>
          <w:i/>
        </w:rPr>
        <w:t xml:space="preserve"> building was designed </w:t>
      </w:r>
      <w:r w:rsidR="00F75AA3" w:rsidRPr="006152CA">
        <w:rPr>
          <w:i/>
        </w:rPr>
        <w:t>to assess compliance with the standard.</w:t>
      </w:r>
      <w:r w:rsidR="00515C42" w:rsidRPr="006152CA">
        <w:rPr>
          <w:i/>
        </w:rPr>
        <w:t xml:space="preserve"> </w:t>
      </w:r>
      <w:r w:rsidR="00F75AA3" w:rsidRPr="006152CA">
        <w:rPr>
          <w:i/>
        </w:rPr>
        <w:t>This also provides information to compare energy use against minimum building energy codes or other baseline building performance to assess energy savings</w:t>
      </w:r>
      <w:r w:rsidR="003B55B4" w:rsidRPr="006152CA">
        <w:rPr>
          <w:i/>
        </w:rPr>
        <w:t>.</w:t>
      </w:r>
    </w:p>
    <w:p w14:paraId="74464883" w14:textId="6096AAA8" w:rsidR="00F75AA3" w:rsidRPr="006152CA" w:rsidRDefault="00F75AA3" w:rsidP="00F75AA3">
      <w:pPr>
        <w:rPr>
          <w:i/>
        </w:rPr>
      </w:pPr>
      <w:r w:rsidRPr="006152CA">
        <w:rPr>
          <w:i/>
        </w:rPr>
        <w:t xml:space="preserve">States can implement broader state or public building energy monitoring and management programs that can track energy use </w:t>
      </w:r>
      <w:r w:rsidR="00AB6640" w:rsidRPr="006152CA">
        <w:rPr>
          <w:i/>
        </w:rPr>
        <w:t xml:space="preserve">and savings </w:t>
      </w:r>
      <w:r w:rsidRPr="006152CA">
        <w:rPr>
          <w:i/>
        </w:rPr>
        <w:t xml:space="preserve">across a fleet of buildings and facilities (whether subject to the </w:t>
      </w:r>
      <w:r w:rsidR="006152CA" w:rsidRPr="006152CA">
        <w:rPr>
          <w:i/>
        </w:rPr>
        <w:t>state energy performance standard</w:t>
      </w:r>
      <w:r w:rsidRPr="006152CA">
        <w:rPr>
          <w:i/>
        </w:rPr>
        <w:t xml:space="preserve">, </w:t>
      </w:r>
      <w:r w:rsidR="00AB6640" w:rsidRPr="006152CA">
        <w:rPr>
          <w:i/>
        </w:rPr>
        <w:t>and</w:t>
      </w:r>
      <w:r w:rsidRPr="006152CA">
        <w:rPr>
          <w:i/>
        </w:rPr>
        <w:t xml:space="preserve"> for evaluation </w:t>
      </w:r>
      <w:r w:rsidR="00AB6640" w:rsidRPr="006152CA">
        <w:rPr>
          <w:i/>
        </w:rPr>
        <w:t xml:space="preserve">of </w:t>
      </w:r>
      <w:r w:rsidRPr="006152CA">
        <w:rPr>
          <w:i/>
        </w:rPr>
        <w:t xml:space="preserve">savings from other programs, projects, and initiatives, such as energy efficiency upgrades of existing buildings and behaviorally-based energy efficiency initiatives). </w:t>
      </w:r>
    </w:p>
    <w:p w14:paraId="687D54CB" w14:textId="180D057C" w:rsidR="00F75AA3" w:rsidRDefault="00F75AA3" w:rsidP="00A0204C">
      <w:pPr>
        <w:rPr>
          <w:i/>
        </w:rPr>
      </w:pPr>
      <w:r w:rsidRPr="006152CA">
        <w:rPr>
          <w:i/>
        </w:rPr>
        <w:t xml:space="preserve">Differentiating between electricity and onsite fuels (such as natural gas), as well as other energy inputs (such as steam or chilled water supplied to the building or facility by a district energy system) allows translation of energy use and savings into emissions impacts. As previously noted, EPA tools such as </w:t>
      </w:r>
      <w:proofErr w:type="spellStart"/>
      <w:r w:rsidRPr="006152CA">
        <w:rPr>
          <w:i/>
        </w:rPr>
        <w:t>eGRID</w:t>
      </w:r>
      <w:proofErr w:type="spellEnd"/>
      <w:r w:rsidRPr="006152CA">
        <w:rPr>
          <w:i/>
        </w:rPr>
        <w:t xml:space="preserve"> and AVERT can be used to estimate electric grid emission impacts. </w:t>
      </w:r>
      <w:r w:rsidR="003B55B4" w:rsidRPr="006152CA">
        <w:rPr>
          <w:i/>
        </w:rPr>
        <w:t>Emissions impacts from onsite fuel, as well as purchased steam or chilled water from district energy systems, can be calculated based on p</w:t>
      </w:r>
      <w:r w:rsidRPr="006152CA">
        <w:rPr>
          <w:i/>
        </w:rPr>
        <w:t xml:space="preserve">ublished emissions factors, equipment specifications, and other </w:t>
      </w:r>
      <w:r w:rsidR="003B55B4" w:rsidRPr="006152CA">
        <w:rPr>
          <w:i/>
        </w:rPr>
        <w:t>data sources.</w:t>
      </w:r>
      <w:r w:rsidR="003B55B4" w:rsidRPr="006152CA" w:rsidDel="003B55B4">
        <w:rPr>
          <w:i/>
        </w:rPr>
        <w:t xml:space="preserve"> </w:t>
      </w:r>
      <w:r w:rsidR="006152CA">
        <w:rPr>
          <w:i/>
        </w:rPr>
        <w:t>…</w:t>
      </w:r>
    </w:p>
    <w:p w14:paraId="46983120" w14:textId="77777777" w:rsidR="006152CA" w:rsidRPr="006152CA" w:rsidRDefault="006152CA" w:rsidP="00A0204C">
      <w:pPr>
        <w:rPr>
          <w:i/>
        </w:rPr>
      </w:pPr>
    </w:p>
    <w:p w14:paraId="3D1609A5" w14:textId="1C1BA93F" w:rsidR="00A0204C" w:rsidRPr="00C03F70" w:rsidRDefault="00A0204C" w:rsidP="00C55229">
      <w:pPr>
        <w:pStyle w:val="Heading3"/>
        <w:rPr>
          <w:color w:val="2E74B5" w:themeColor="accent1" w:themeShade="BF"/>
        </w:rPr>
      </w:pPr>
      <w:bookmarkStart w:id="37" w:name="_Toc465783588"/>
      <w:bookmarkStart w:id="38" w:name="_Toc466988752"/>
      <w:bookmarkStart w:id="39" w:name="_Toc474921436"/>
      <w:bookmarkStart w:id="40" w:name="_Toc475434853"/>
      <w:r w:rsidRPr="00C03F70">
        <w:rPr>
          <w:color w:val="2E74B5" w:themeColor="accent1" w:themeShade="BF"/>
        </w:rPr>
        <w:t>S</w:t>
      </w:r>
      <w:r w:rsidR="00C55229" w:rsidRPr="00C03F70">
        <w:rPr>
          <w:color w:val="2E74B5" w:themeColor="accent1" w:themeShade="BF"/>
        </w:rPr>
        <w:t>ection 3 State Worksheet: Approach to Estimation and EM&amp;V</w:t>
      </w:r>
      <w:bookmarkEnd w:id="37"/>
      <w:bookmarkEnd w:id="38"/>
      <w:bookmarkEnd w:id="39"/>
      <w:bookmarkEnd w:id="40"/>
      <w:r w:rsidRPr="00C03F70">
        <w:rPr>
          <w:color w:val="2E74B5" w:themeColor="accent1" w:themeShade="BF"/>
        </w:rPr>
        <w:t xml:space="preserve"> </w:t>
      </w:r>
    </w:p>
    <w:tbl>
      <w:tblPr>
        <w:tblStyle w:val="TableGrid"/>
        <w:tblW w:w="0" w:type="auto"/>
        <w:tblLook w:val="04A0" w:firstRow="1" w:lastRow="0" w:firstColumn="1" w:lastColumn="0" w:noHBand="0" w:noVBand="1"/>
      </w:tblPr>
      <w:tblGrid>
        <w:gridCol w:w="9350"/>
      </w:tblGrid>
      <w:tr w:rsidR="00A0204C" w:rsidRPr="002C40B3" w14:paraId="7DC2615B" w14:textId="77777777" w:rsidTr="00492A1F">
        <w:tc>
          <w:tcPr>
            <w:tcW w:w="9350" w:type="dxa"/>
          </w:tcPr>
          <w:p w14:paraId="117CD93C" w14:textId="77777777" w:rsidR="00A0204C" w:rsidRPr="00224F0C" w:rsidRDefault="00A0204C" w:rsidP="00492A1F">
            <w:r w:rsidRPr="00224F0C">
              <w:rPr>
                <w:b/>
                <w:color w:val="1F4E79" w:themeColor="accent1" w:themeShade="80"/>
              </w:rPr>
              <w:t>Are energy savings (electricity and other fuels) regularly estimated or measured?</w:t>
            </w:r>
            <w:r w:rsidRPr="00224F0C">
              <w:rPr>
                <w:color w:val="1F4E79" w:themeColor="accent1" w:themeShade="80"/>
              </w:rPr>
              <w:t xml:space="preserve"> </w:t>
            </w:r>
          </w:p>
          <w:p w14:paraId="4B421D70" w14:textId="77777777" w:rsidR="00A0204C" w:rsidRDefault="00A0204C" w:rsidP="00492A1F"/>
          <w:p w14:paraId="64288700" w14:textId="77777777" w:rsidR="006152CA" w:rsidRDefault="006152CA" w:rsidP="00492A1F"/>
          <w:p w14:paraId="03D83751" w14:textId="4878AA4B" w:rsidR="006152CA" w:rsidRDefault="006152CA" w:rsidP="00492A1F"/>
          <w:p w14:paraId="5829E286" w14:textId="77777777" w:rsidR="006152CA" w:rsidRDefault="006152CA" w:rsidP="00492A1F"/>
          <w:p w14:paraId="0741AE24" w14:textId="37279051" w:rsidR="006152CA" w:rsidRPr="00224F0C" w:rsidRDefault="006152CA" w:rsidP="00492A1F"/>
        </w:tc>
      </w:tr>
      <w:tr w:rsidR="00A0204C" w:rsidRPr="002C40B3" w14:paraId="504B2623" w14:textId="77777777" w:rsidTr="00492A1F">
        <w:tc>
          <w:tcPr>
            <w:tcW w:w="9350" w:type="dxa"/>
          </w:tcPr>
          <w:p w14:paraId="085EE300" w14:textId="30925883" w:rsidR="00A0204C" w:rsidRPr="00224F0C" w:rsidRDefault="00A0204C" w:rsidP="00492A1F">
            <w:r w:rsidRPr="00224F0C">
              <w:rPr>
                <w:b/>
                <w:color w:val="1F4E79" w:themeColor="accent1" w:themeShade="80"/>
              </w:rPr>
              <w:t>Is there currently an evaluation, monitoring, and verification (EM&amp;V) process to confirm energy savings estimates?</w:t>
            </w:r>
            <w:r w:rsidRPr="00224F0C">
              <w:rPr>
                <w:b/>
              </w:rPr>
              <w:t xml:space="preserve"> </w:t>
            </w:r>
          </w:p>
          <w:p w14:paraId="43C2F952" w14:textId="77777777" w:rsidR="00A0204C" w:rsidRDefault="00A0204C" w:rsidP="00492A1F"/>
          <w:p w14:paraId="7D67138A" w14:textId="77777777" w:rsidR="006152CA" w:rsidRDefault="006152CA" w:rsidP="00492A1F"/>
          <w:p w14:paraId="50FE50A6" w14:textId="77777777" w:rsidR="006152CA" w:rsidRDefault="006152CA" w:rsidP="00492A1F"/>
          <w:p w14:paraId="3B373724" w14:textId="048A8433" w:rsidR="006152CA" w:rsidRPr="00224F0C" w:rsidRDefault="006152CA" w:rsidP="00492A1F"/>
        </w:tc>
      </w:tr>
      <w:tr w:rsidR="00A0204C" w:rsidRPr="002C40B3" w14:paraId="017E3184" w14:textId="77777777" w:rsidTr="00492A1F">
        <w:tc>
          <w:tcPr>
            <w:tcW w:w="9350" w:type="dxa"/>
          </w:tcPr>
          <w:p w14:paraId="7F5F523F" w14:textId="72164D6C" w:rsidR="00A0204C" w:rsidRPr="00224F0C" w:rsidRDefault="00A0204C" w:rsidP="00492A1F">
            <w:r w:rsidRPr="00224F0C">
              <w:rPr>
                <w:b/>
                <w:color w:val="1F4E79" w:themeColor="accent1" w:themeShade="80"/>
              </w:rPr>
              <w:t>Are additional efforts needed to verify energy savings?</w:t>
            </w:r>
          </w:p>
          <w:p w14:paraId="6426A5DC" w14:textId="77777777" w:rsidR="00A0204C" w:rsidRDefault="00A0204C" w:rsidP="00492A1F"/>
          <w:p w14:paraId="08A1E527" w14:textId="77777777" w:rsidR="006152CA" w:rsidRDefault="006152CA" w:rsidP="00492A1F"/>
          <w:p w14:paraId="02DEC898" w14:textId="77777777" w:rsidR="006152CA" w:rsidRDefault="006152CA" w:rsidP="00492A1F"/>
          <w:p w14:paraId="3F177206" w14:textId="0C0DA77B" w:rsidR="006152CA" w:rsidRPr="00224F0C" w:rsidRDefault="006152CA" w:rsidP="00492A1F"/>
        </w:tc>
      </w:tr>
      <w:tr w:rsidR="00A0204C" w:rsidRPr="002C40B3" w14:paraId="6A71F38C" w14:textId="77777777" w:rsidTr="00492A1F">
        <w:tc>
          <w:tcPr>
            <w:tcW w:w="9350" w:type="dxa"/>
          </w:tcPr>
          <w:p w14:paraId="2D2598DE" w14:textId="15675BBB" w:rsidR="00A0204C" w:rsidRPr="00224F0C" w:rsidRDefault="00A0204C" w:rsidP="00492A1F">
            <w:r w:rsidRPr="00224F0C">
              <w:rPr>
                <w:b/>
                <w:color w:val="1F4E79" w:themeColor="accent1" w:themeShade="80"/>
              </w:rPr>
              <w:t>To what extent can energy and emissions estimates be relied upon for planning and decision making? (e.g., general estimate of benefits, verified and attributed, other)</w:t>
            </w:r>
          </w:p>
          <w:p w14:paraId="209AE7C0" w14:textId="77777777" w:rsidR="00A0204C" w:rsidRDefault="00A0204C" w:rsidP="00245908"/>
          <w:p w14:paraId="6BB5507B" w14:textId="77777777" w:rsidR="006152CA" w:rsidRDefault="006152CA" w:rsidP="00245908"/>
          <w:p w14:paraId="3CC76CF1" w14:textId="77777777" w:rsidR="006152CA" w:rsidRDefault="006152CA" w:rsidP="00245908"/>
          <w:p w14:paraId="20856C13" w14:textId="77777777" w:rsidR="006152CA" w:rsidRDefault="006152CA" w:rsidP="00245908"/>
          <w:p w14:paraId="6EE88CE4" w14:textId="5369E510" w:rsidR="006152CA" w:rsidRPr="00224F0C" w:rsidRDefault="006152CA" w:rsidP="00245908"/>
        </w:tc>
      </w:tr>
    </w:tbl>
    <w:p w14:paraId="30993147" w14:textId="49F704FF" w:rsidR="00A0204C" w:rsidRDefault="00A0204C" w:rsidP="00A0204C"/>
    <w:p w14:paraId="00044E75" w14:textId="60248244" w:rsidR="00A0204C" w:rsidRPr="00C03F70" w:rsidRDefault="00A0204C" w:rsidP="00C55229">
      <w:pPr>
        <w:pStyle w:val="Heading3"/>
        <w:rPr>
          <w:color w:val="2E74B5" w:themeColor="accent1" w:themeShade="BF"/>
        </w:rPr>
      </w:pPr>
      <w:bookmarkStart w:id="41" w:name="_Toc465783589"/>
      <w:bookmarkStart w:id="42" w:name="_Toc466988753"/>
      <w:bookmarkStart w:id="43" w:name="_Toc474921437"/>
      <w:bookmarkStart w:id="44" w:name="_Toc475434854"/>
      <w:r w:rsidRPr="00C03F70">
        <w:rPr>
          <w:color w:val="2E74B5" w:themeColor="accent1" w:themeShade="BF"/>
        </w:rPr>
        <w:t>S</w:t>
      </w:r>
      <w:r w:rsidR="00C55229" w:rsidRPr="00C03F70">
        <w:rPr>
          <w:color w:val="2E74B5" w:themeColor="accent1" w:themeShade="BF"/>
        </w:rPr>
        <w:t>ection 3 State Worksheet: Approach to Estimation and EM&amp;V – Follow Up Items</w:t>
      </w:r>
      <w:bookmarkEnd w:id="41"/>
      <w:bookmarkEnd w:id="42"/>
      <w:bookmarkEnd w:id="43"/>
      <w:bookmarkEnd w:id="44"/>
    </w:p>
    <w:p w14:paraId="04C9C70F" w14:textId="77777777" w:rsidR="00442465" w:rsidRPr="00EA0167" w:rsidRDefault="00442465" w:rsidP="00442465">
      <w:pPr>
        <w:rPr>
          <w:i/>
          <w:color w:val="FF0000"/>
        </w:rPr>
      </w:pPr>
      <w:r w:rsidRPr="00EA0167">
        <w:rPr>
          <w:i/>
          <w:color w:val="FF0000"/>
        </w:rPr>
        <w:t>Information gaps and questions that arise can be entered for consideration and follow up attention.</w:t>
      </w:r>
    </w:p>
    <w:tbl>
      <w:tblPr>
        <w:tblStyle w:val="TableGrid"/>
        <w:tblW w:w="0" w:type="auto"/>
        <w:tblLook w:val="04A0" w:firstRow="1" w:lastRow="0" w:firstColumn="1" w:lastColumn="0" w:noHBand="0" w:noVBand="1"/>
      </w:tblPr>
      <w:tblGrid>
        <w:gridCol w:w="9350"/>
      </w:tblGrid>
      <w:tr w:rsidR="00A0204C" w:rsidRPr="00C22E9D" w14:paraId="0181DF10" w14:textId="77777777" w:rsidTr="00492A1F">
        <w:tc>
          <w:tcPr>
            <w:tcW w:w="9350" w:type="dxa"/>
          </w:tcPr>
          <w:p w14:paraId="404293EE" w14:textId="77777777" w:rsidR="00A0204C" w:rsidRPr="00C22E9D" w:rsidRDefault="00A0204C" w:rsidP="00492A1F">
            <w:pPr>
              <w:rPr>
                <w:b/>
              </w:rPr>
            </w:pPr>
            <w:r w:rsidRPr="003F7246">
              <w:rPr>
                <w:b/>
                <w:color w:val="1F4E79" w:themeColor="accent1" w:themeShade="80"/>
              </w:rPr>
              <w:t>Information gaps:</w:t>
            </w:r>
          </w:p>
          <w:p w14:paraId="5531D87E" w14:textId="77777777" w:rsidR="00A0204C" w:rsidRPr="00C22E9D" w:rsidRDefault="00A0204C" w:rsidP="00492A1F"/>
          <w:p w14:paraId="744B48F7" w14:textId="77777777" w:rsidR="00A0204C" w:rsidRPr="00C22E9D" w:rsidRDefault="00A0204C" w:rsidP="00492A1F"/>
          <w:p w14:paraId="073B1ADA" w14:textId="77777777" w:rsidR="00A0204C" w:rsidRPr="00C22E9D" w:rsidRDefault="00A0204C" w:rsidP="00492A1F"/>
        </w:tc>
      </w:tr>
      <w:tr w:rsidR="00A0204C" w:rsidRPr="00C22E9D" w14:paraId="2A04BF55" w14:textId="77777777" w:rsidTr="00492A1F">
        <w:tc>
          <w:tcPr>
            <w:tcW w:w="9350" w:type="dxa"/>
          </w:tcPr>
          <w:p w14:paraId="6E570F53" w14:textId="77777777" w:rsidR="00A0204C" w:rsidRPr="00C22E9D" w:rsidRDefault="00A0204C" w:rsidP="00492A1F">
            <w:pPr>
              <w:rPr>
                <w:b/>
              </w:rPr>
            </w:pPr>
            <w:r w:rsidRPr="003F7246">
              <w:rPr>
                <w:b/>
                <w:color w:val="1F4E79" w:themeColor="accent1" w:themeShade="80"/>
              </w:rPr>
              <w:t>Critical questions to answer:</w:t>
            </w:r>
          </w:p>
          <w:p w14:paraId="1CF3CAEF" w14:textId="77777777" w:rsidR="00A0204C" w:rsidRPr="00C22E9D" w:rsidRDefault="00A0204C" w:rsidP="00492A1F"/>
          <w:p w14:paraId="4FBCE181" w14:textId="77777777" w:rsidR="00A0204C" w:rsidRPr="00C22E9D" w:rsidRDefault="00A0204C" w:rsidP="00492A1F"/>
          <w:p w14:paraId="1C23F1ED" w14:textId="77777777" w:rsidR="00A0204C" w:rsidRPr="00C22E9D" w:rsidRDefault="00A0204C" w:rsidP="00492A1F"/>
        </w:tc>
      </w:tr>
      <w:tr w:rsidR="00A0204C" w:rsidRPr="00C22E9D" w14:paraId="671599A4" w14:textId="77777777" w:rsidTr="00492A1F">
        <w:tc>
          <w:tcPr>
            <w:tcW w:w="9350" w:type="dxa"/>
          </w:tcPr>
          <w:p w14:paraId="132CD621" w14:textId="77777777" w:rsidR="00A0204C" w:rsidRPr="00C22E9D" w:rsidRDefault="00A0204C" w:rsidP="00492A1F">
            <w:pPr>
              <w:rPr>
                <w:b/>
              </w:rPr>
            </w:pPr>
            <w:r w:rsidRPr="003F7246">
              <w:rPr>
                <w:b/>
                <w:color w:val="1F4E79" w:themeColor="accent1" w:themeShade="80"/>
              </w:rPr>
              <w:t>Other:</w:t>
            </w:r>
          </w:p>
          <w:p w14:paraId="3A1F76F2" w14:textId="77777777" w:rsidR="00A0204C" w:rsidRPr="00C22E9D" w:rsidRDefault="00A0204C" w:rsidP="00492A1F"/>
          <w:p w14:paraId="6422FC47" w14:textId="77777777" w:rsidR="00A0204C" w:rsidRPr="00C22E9D" w:rsidRDefault="00A0204C" w:rsidP="00492A1F"/>
          <w:p w14:paraId="2D350BE2" w14:textId="77777777" w:rsidR="00A0204C" w:rsidRPr="00C22E9D" w:rsidRDefault="00A0204C" w:rsidP="00492A1F"/>
        </w:tc>
      </w:tr>
    </w:tbl>
    <w:p w14:paraId="42B41FCA" w14:textId="77777777" w:rsidR="00A0204C" w:rsidRPr="00C60870" w:rsidRDefault="00A0204C" w:rsidP="00A0204C">
      <w:r w:rsidRPr="00C22E9D">
        <w:rPr>
          <w:noProof/>
        </w:rPr>
        <mc:AlternateContent>
          <mc:Choice Requires="wps">
            <w:drawing>
              <wp:anchor distT="0" distB="0" distL="114300" distR="114300" simplePos="0" relativeHeight="251663360" behindDoc="0" locked="0" layoutInCell="1" allowOverlap="1" wp14:anchorId="1BC75CD8" wp14:editId="4A418CB4">
                <wp:simplePos x="0" y="0"/>
                <wp:positionH relativeFrom="leftMargin">
                  <wp:align>right</wp:align>
                </wp:positionH>
                <wp:positionV relativeFrom="paragraph">
                  <wp:posOffset>310515</wp:posOffset>
                </wp:positionV>
                <wp:extent cx="561975" cy="390525"/>
                <wp:effectExtent l="19050" t="19050" r="47625" b="47625"/>
                <wp:wrapNone/>
                <wp:docPr id="18" name="Oval Callout 18"/>
                <wp:cNvGraphicFramePr/>
                <a:graphic xmlns:a="http://schemas.openxmlformats.org/drawingml/2006/main">
                  <a:graphicData uri="http://schemas.microsoft.com/office/word/2010/wordprocessingShape">
                    <wps:wsp>
                      <wps:cNvSpPr/>
                      <wps:spPr>
                        <a:xfrm>
                          <a:off x="0" y="0"/>
                          <a:ext cx="561975" cy="390525"/>
                        </a:xfrm>
                        <a:prstGeom prst="wedgeEllipseCallout">
                          <a:avLst>
                            <a:gd name="adj1" fmla="val 50353"/>
                            <a:gd name="adj2" fmla="val 5030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F9D1A6" w14:textId="77777777" w:rsidR="00CB2FE1" w:rsidRPr="00CF562B" w:rsidRDefault="00CB2FE1" w:rsidP="00A0204C">
                            <w:pPr>
                              <w:jc w:val="center"/>
                              <w:rPr>
                                <w:sz w:val="24"/>
                              </w:rPr>
                            </w:pPr>
                            <w:r w:rsidRPr="00CF562B">
                              <w:rPr>
                                <w:sz w:val="24"/>
                              </w:rPr>
                              <w:t>TIPS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75CD8" id="Oval Callout 18" o:spid="_x0000_s1030" type="#_x0000_t63" style="position:absolute;margin-left:-6.95pt;margin-top:24.45pt;width:44.25pt;height:30.7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" adj="21676,21666" fillcolor="#5b9bd5 [3204]" strokecolor="#1f4d78 [1604]" strokeweight="1pt">
                <v:textbox>
                  <w:txbxContent>
                    <w:p w14:paraId="5CF9D1A6" w14:textId="77777777" w:rsidR="00CB2FE1" w:rsidRPr="00CF562B" w:rsidRDefault="00CB2FE1" w:rsidP="00A0204C">
                      <w:pPr>
                        <w:jc w:val="center"/>
                        <w:rPr>
                          <w:sz w:val="24"/>
                        </w:rPr>
                      </w:pPr>
                      <w:r w:rsidRPr="00CF562B">
                        <w:rPr>
                          <w:sz w:val="24"/>
                        </w:rPr>
                        <w:t>TIPS</w:t>
                      </w:r>
                    </w:p>
                  </w:txbxContent>
                </v:textbox>
                <w10:wrap anchorx="margin"/>
              </v:shape>
            </w:pict>
          </mc:Fallback>
        </mc:AlternateContent>
      </w:r>
    </w:p>
    <w:p w14:paraId="133461DA" w14:textId="0C2A917E" w:rsidR="00A0204C" w:rsidRPr="002C40B3" w:rsidRDefault="00A0204C" w:rsidP="00A0204C">
      <w:pPr>
        <w:rPr>
          <w:i/>
        </w:rPr>
      </w:pPr>
      <w:r w:rsidRPr="002C40B3">
        <w:rPr>
          <w:i/>
        </w:rPr>
        <w:t xml:space="preserve">Tip: For </w:t>
      </w:r>
      <w:r w:rsidR="00462A8E">
        <w:rPr>
          <w:i/>
        </w:rPr>
        <w:t>various</w:t>
      </w:r>
      <w:r w:rsidRPr="002C40B3">
        <w:rPr>
          <w:i/>
        </w:rPr>
        <w:t xml:space="preserve"> Clean Air Act programs, the state can disaggregate electricity </w:t>
      </w:r>
      <w:r w:rsidR="00462A8E">
        <w:rPr>
          <w:i/>
        </w:rPr>
        <w:t>from non-electricity</w:t>
      </w:r>
      <w:r w:rsidRPr="002C40B3">
        <w:rPr>
          <w:i/>
        </w:rPr>
        <w:t xml:space="preserve"> consumption using utility, National Laboratory, or Energy Information Administration data as may be available.</w:t>
      </w:r>
    </w:p>
    <w:p w14:paraId="7C193962" w14:textId="5F6DC091" w:rsidR="00A0204C" w:rsidRPr="00C22E9D" w:rsidRDefault="00A0204C" w:rsidP="00A0204C">
      <w:r w:rsidRPr="00C22E9D">
        <w:rPr>
          <w:noProof/>
        </w:rPr>
        <mc:AlternateContent>
          <mc:Choice Requires="wps">
            <w:drawing>
              <wp:anchor distT="0" distB="0" distL="114300" distR="114300" simplePos="0" relativeHeight="251664384" behindDoc="0" locked="0" layoutInCell="1" allowOverlap="1" wp14:anchorId="4FBFC51C" wp14:editId="0AF99659">
                <wp:simplePos x="0" y="0"/>
                <wp:positionH relativeFrom="leftMargin">
                  <wp:align>right</wp:align>
                </wp:positionH>
                <wp:positionV relativeFrom="paragraph">
                  <wp:posOffset>27940</wp:posOffset>
                </wp:positionV>
                <wp:extent cx="561975" cy="390525"/>
                <wp:effectExtent l="19050" t="19050" r="47625" b="47625"/>
                <wp:wrapNone/>
                <wp:docPr id="19" name="Oval Callout 19"/>
                <wp:cNvGraphicFramePr/>
                <a:graphic xmlns:a="http://schemas.openxmlformats.org/drawingml/2006/main">
                  <a:graphicData uri="http://schemas.microsoft.com/office/word/2010/wordprocessingShape">
                    <wps:wsp>
                      <wps:cNvSpPr/>
                      <wps:spPr>
                        <a:xfrm>
                          <a:off x="0" y="0"/>
                          <a:ext cx="561975" cy="390525"/>
                        </a:xfrm>
                        <a:prstGeom prst="wedgeEllipseCallout">
                          <a:avLst>
                            <a:gd name="adj1" fmla="val 50353"/>
                            <a:gd name="adj2" fmla="val 5030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D17A33" w14:textId="77777777" w:rsidR="00CB2FE1" w:rsidRPr="00CF562B" w:rsidRDefault="00CB2FE1" w:rsidP="00A0204C">
                            <w:pPr>
                              <w:jc w:val="center"/>
                              <w:rPr>
                                <w:sz w:val="24"/>
                              </w:rPr>
                            </w:pPr>
                            <w:r w:rsidRPr="00CF562B">
                              <w:rPr>
                                <w:sz w:val="24"/>
                              </w:rPr>
                              <w:t>TIPS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FC51C" id="Oval Callout 19" o:spid="_x0000_s1031" type="#_x0000_t63" style="position:absolute;margin-left:-6.95pt;margin-top:2.2pt;width:44.25pt;height:30.75pt;z-index:25166438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" adj="21676,21666" fillcolor="#5b9bd5 [3204]" strokecolor="#1f4d78 [1604]" strokeweight="1pt">
                <v:textbox>
                  <w:txbxContent>
                    <w:p w14:paraId="73D17A33" w14:textId="77777777" w:rsidR="00CB2FE1" w:rsidRPr="00CF562B" w:rsidRDefault="00CB2FE1" w:rsidP="00A0204C">
                      <w:pPr>
                        <w:jc w:val="center"/>
                        <w:rPr>
                          <w:sz w:val="24"/>
                        </w:rPr>
                      </w:pPr>
                      <w:r w:rsidRPr="00CF562B">
                        <w:rPr>
                          <w:sz w:val="24"/>
                        </w:rPr>
                        <w:t>TIPS</w:t>
                      </w:r>
                    </w:p>
                  </w:txbxContent>
                </v:textbox>
                <w10:wrap anchorx="margin"/>
              </v:shape>
            </w:pict>
          </mc:Fallback>
        </mc:AlternateContent>
      </w:r>
      <w:r w:rsidRPr="002C40B3">
        <w:rPr>
          <w:i/>
        </w:rPr>
        <w:t>Tip (Codes): EPA published draft EM&amp;V Guidance for demand-side energy efficiency under the Clean Power Plan in 2015</w:t>
      </w:r>
      <w:r w:rsidR="00462A8E">
        <w:rPr>
          <w:i/>
        </w:rPr>
        <w:t xml:space="preserve"> that may still be useful in the absence of a CPP for supporting other state energy and emission objectives</w:t>
      </w:r>
      <w:r w:rsidRPr="002C40B3">
        <w:rPr>
          <w:i/>
        </w:rPr>
        <w:t xml:space="preserve">. The document </w:t>
      </w:r>
      <w:r w:rsidR="00CF5C3C">
        <w:rPr>
          <w:i/>
        </w:rPr>
        <w:t>discusses</w:t>
      </w:r>
      <w:r w:rsidRPr="002C40B3">
        <w:rPr>
          <w:i/>
        </w:rPr>
        <w:t xml:space="preserve"> EM&amp;V of buil</w:t>
      </w:r>
      <w:r w:rsidR="00803D23">
        <w:rPr>
          <w:i/>
        </w:rPr>
        <w:t xml:space="preserve">ding energy code </w:t>
      </w:r>
      <w:r w:rsidRPr="002C40B3">
        <w:rPr>
          <w:i/>
        </w:rPr>
        <w:t>programs</w:t>
      </w:r>
      <w:r w:rsidR="00803D23">
        <w:rPr>
          <w:i/>
        </w:rPr>
        <w:t xml:space="preserve"> which are</w:t>
      </w:r>
      <w:r w:rsidR="00CF5C3C">
        <w:rPr>
          <w:i/>
        </w:rPr>
        <w:t xml:space="preserve"> analogous to </w:t>
      </w:r>
      <w:r w:rsidR="00FC6E96">
        <w:rPr>
          <w:i/>
        </w:rPr>
        <w:t>state building performance standard</w:t>
      </w:r>
      <w:r w:rsidR="00CF5C3C">
        <w:rPr>
          <w:i/>
        </w:rPr>
        <w:t>s</w:t>
      </w:r>
      <w:r w:rsidRPr="002C40B3">
        <w:rPr>
          <w:i/>
        </w:rPr>
        <w:t xml:space="preserve">. It </w:t>
      </w:r>
      <w:r w:rsidR="00FC6E96">
        <w:rPr>
          <w:i/>
        </w:rPr>
        <w:t>also offers guidance on “project based M&amp;V” for M&amp;V of individual project savings which is also applicable to state lead-by-example building performance standards.</w:t>
      </w:r>
      <w:r w:rsidR="00803D23">
        <w:rPr>
          <w:i/>
        </w:rPr>
        <w:t xml:space="preserve"> </w:t>
      </w:r>
      <w:r w:rsidR="00803D23" w:rsidRPr="00803D23">
        <w:rPr>
          <w:i/>
          <w:color w:val="000000" w:themeColor="text1"/>
        </w:rPr>
        <w:t>The IPMVP, FEMP M&amp;V Guidance, ASHRAE Guideline 12-2002, and U.S. DOE Uniform Methods Project are recognized as best practice guidelines and protocols and well-established deemed savings databases and Technical Reference Manuals can also be used</w:t>
      </w:r>
      <w:r w:rsidR="00462A8E">
        <w:rPr>
          <w:i/>
        </w:rPr>
        <w:t>.</w:t>
      </w:r>
    </w:p>
    <w:p w14:paraId="6EBB713D" w14:textId="77777777" w:rsidR="00A0204C" w:rsidRDefault="00A0204C" w:rsidP="00A0204C">
      <w:pPr>
        <w:rPr>
          <w:rFonts w:asciiTheme="majorHAnsi" w:eastAsiaTheme="majorEastAsia" w:hAnsiTheme="majorHAnsi" w:cstheme="majorBidi"/>
          <w:b/>
          <w:color w:val="1F4D78" w:themeColor="accent1" w:themeShade="7F"/>
          <w:sz w:val="24"/>
          <w:szCs w:val="24"/>
        </w:rPr>
      </w:pPr>
      <w:r>
        <w:rPr>
          <w:b/>
        </w:rPr>
        <w:br w:type="page"/>
      </w:r>
    </w:p>
    <w:p w14:paraId="2B0D2A77" w14:textId="77777777" w:rsidR="00163506" w:rsidRDefault="00163506" w:rsidP="00163506">
      <w:pPr>
        <w:pStyle w:val="Heading2"/>
      </w:pPr>
      <w:bookmarkStart w:id="45" w:name="_Toc466985366"/>
      <w:bookmarkStart w:id="46" w:name="_Toc475434855"/>
      <w:r w:rsidRPr="002F7AF5">
        <w:t>S</w:t>
      </w:r>
      <w:r>
        <w:t xml:space="preserve">ection </w:t>
      </w:r>
      <w:r w:rsidRPr="002F7AF5">
        <w:t>4: P</w:t>
      </w:r>
      <w:r>
        <w:t>olicy</w:t>
      </w:r>
      <w:r w:rsidRPr="002F7AF5">
        <w:t xml:space="preserve"> I</w:t>
      </w:r>
      <w:r>
        <w:t>mplementation</w:t>
      </w:r>
      <w:r w:rsidRPr="002F7AF5">
        <w:t xml:space="preserve"> </w:t>
      </w:r>
      <w:r>
        <w:t>(</w:t>
      </w:r>
      <w:r w:rsidRPr="002F7AF5">
        <w:t>R</w:t>
      </w:r>
      <w:r>
        <w:t>esponsibility)</w:t>
      </w:r>
      <w:bookmarkEnd w:id="45"/>
      <w:bookmarkEnd w:id="46"/>
    </w:p>
    <w:p w14:paraId="5DC05269" w14:textId="6B0B2412" w:rsidR="00A0204C" w:rsidRDefault="00A0204C" w:rsidP="00A0204C">
      <w:pPr>
        <w:spacing w:after="0"/>
        <w:rPr>
          <w:i/>
          <w:color w:val="FF0000"/>
        </w:rPr>
      </w:pPr>
      <w:r w:rsidRPr="00C22E9D">
        <w:rPr>
          <w:i/>
          <w:color w:val="FF0000"/>
        </w:rPr>
        <w:t xml:space="preserve">Succinctly describe </w:t>
      </w:r>
      <w:r>
        <w:rPr>
          <w:i/>
          <w:color w:val="FF0000"/>
        </w:rPr>
        <w:t xml:space="preserve">who in the state is responsible for implementing the pathway and ensuring </w:t>
      </w:r>
      <w:r w:rsidRPr="00C22E9D">
        <w:rPr>
          <w:i/>
          <w:color w:val="FF0000"/>
        </w:rPr>
        <w:t>energy savings are achieved; the SEE Action Guide</w:t>
      </w:r>
      <w:r w:rsidRPr="00C22E9D">
        <w:rPr>
          <w:rStyle w:val="FootnoteReference"/>
          <w:i/>
          <w:color w:val="FF0000"/>
        </w:rPr>
        <w:footnoteReference w:id="39"/>
      </w:r>
      <w:r>
        <w:rPr>
          <w:i/>
          <w:color w:val="FF0000"/>
        </w:rPr>
        <w:t>can be a helpful resource</w:t>
      </w:r>
      <w:r w:rsidRPr="00C22E9D">
        <w:rPr>
          <w:i/>
          <w:color w:val="FF0000"/>
        </w:rPr>
        <w:t>.</w:t>
      </w:r>
      <w:r>
        <w:rPr>
          <w:i/>
          <w:color w:val="FF0000"/>
        </w:rPr>
        <w:t xml:space="preserve"> Then complete the worksheet tables with state-specific information. </w:t>
      </w:r>
    </w:p>
    <w:p w14:paraId="19844355" w14:textId="77777777" w:rsidR="006152CA" w:rsidRDefault="006152CA" w:rsidP="00E204A7">
      <w:pPr>
        <w:spacing w:after="0"/>
      </w:pPr>
    </w:p>
    <w:p w14:paraId="4DED1CB1" w14:textId="77777777" w:rsidR="006152CA" w:rsidRPr="0023337B" w:rsidRDefault="006152CA" w:rsidP="006152CA">
      <w:pPr>
        <w:spacing w:after="0"/>
        <w:rPr>
          <w:i/>
        </w:rPr>
      </w:pPr>
      <w:r w:rsidRPr="0023337B">
        <w:rPr>
          <w:i/>
        </w:rPr>
        <w:t>Example text:</w:t>
      </w:r>
    </w:p>
    <w:p w14:paraId="263CEB04" w14:textId="42A04502" w:rsidR="004A1A0A" w:rsidRPr="006152CA" w:rsidRDefault="00F75AA3" w:rsidP="00E204A7">
      <w:pPr>
        <w:spacing w:after="0"/>
        <w:rPr>
          <w:i/>
        </w:rPr>
      </w:pPr>
      <w:r w:rsidRPr="006152CA">
        <w:rPr>
          <w:i/>
        </w:rPr>
        <w:t xml:space="preserve">State-bonded building owners and operators are responsible for </w:t>
      </w:r>
      <w:r w:rsidR="006152CA" w:rsidRPr="006152CA">
        <w:rPr>
          <w:i/>
        </w:rPr>
        <w:t>state building energy performance standard</w:t>
      </w:r>
      <w:r w:rsidRPr="006152CA">
        <w:rPr>
          <w:i/>
        </w:rPr>
        <w:t xml:space="preserve"> for new and major renovation building construction.</w:t>
      </w:r>
    </w:p>
    <w:p w14:paraId="61EFB3C5" w14:textId="3C908BA9" w:rsidR="00F75AA3" w:rsidRPr="006152CA" w:rsidRDefault="00F75AA3" w:rsidP="00E204A7">
      <w:pPr>
        <w:spacing w:after="0"/>
        <w:rPr>
          <w:i/>
        </w:rPr>
      </w:pPr>
    </w:p>
    <w:p w14:paraId="104A9BFA" w14:textId="6BF725F2" w:rsidR="00F75AA3" w:rsidRPr="006152CA" w:rsidRDefault="00F75AA3" w:rsidP="00E204A7">
      <w:pPr>
        <w:spacing w:after="0"/>
        <w:rPr>
          <w:i/>
        </w:rPr>
      </w:pPr>
      <w:r w:rsidRPr="006152CA">
        <w:rPr>
          <w:i/>
        </w:rPr>
        <w:t>The Depar</w:t>
      </w:r>
      <w:r w:rsidR="006152CA" w:rsidRPr="006152CA">
        <w:rPr>
          <w:i/>
        </w:rPr>
        <w:t>tment</w:t>
      </w:r>
      <w:r w:rsidRPr="006152CA">
        <w:rPr>
          <w:i/>
        </w:rPr>
        <w:t xml:space="preserve"> of </w:t>
      </w:r>
      <w:r w:rsidR="006152CA" w:rsidRPr="006152CA">
        <w:rPr>
          <w:i/>
        </w:rPr>
        <w:t>X</w:t>
      </w:r>
      <w:r w:rsidRPr="006152CA">
        <w:rPr>
          <w:i/>
        </w:rPr>
        <w:t xml:space="preserve"> ha</w:t>
      </w:r>
      <w:r w:rsidR="006152CA" w:rsidRPr="006152CA">
        <w:rPr>
          <w:i/>
        </w:rPr>
        <w:t>s</w:t>
      </w:r>
      <w:r w:rsidRPr="006152CA">
        <w:rPr>
          <w:i/>
        </w:rPr>
        <w:t xml:space="preserve"> programmatic responsibilities to oversee, track, and report on </w:t>
      </w:r>
      <w:r w:rsidR="00BC1C7C" w:rsidRPr="006152CA">
        <w:rPr>
          <w:i/>
        </w:rPr>
        <w:t xml:space="preserve">compliance and impacts. </w:t>
      </w:r>
      <w:r w:rsidR="006152CA" w:rsidRPr="006152CA">
        <w:rPr>
          <w:i/>
        </w:rPr>
        <w:t xml:space="preserve">[The designated academic center] </w:t>
      </w:r>
      <w:r w:rsidR="00BC1C7C" w:rsidRPr="006152CA">
        <w:rPr>
          <w:i/>
        </w:rPr>
        <w:t>is charged with developing the standards</w:t>
      </w:r>
      <w:r w:rsidR="00A85360" w:rsidRPr="006152CA">
        <w:rPr>
          <w:i/>
        </w:rPr>
        <w:t>.</w:t>
      </w:r>
      <w:r w:rsidR="00BC1C7C" w:rsidRPr="006152CA">
        <w:rPr>
          <w:i/>
        </w:rPr>
        <w:t xml:space="preserve"> </w:t>
      </w:r>
      <w:r w:rsidR="006152CA" w:rsidRPr="006152CA">
        <w:rPr>
          <w:i/>
        </w:rPr>
        <w:t>The Department of X on the [designated academic center]</w:t>
      </w:r>
      <w:r w:rsidR="00BC1C7C" w:rsidRPr="006152CA">
        <w:rPr>
          <w:i/>
        </w:rPr>
        <w:t xml:space="preserve"> develop and offer training and education, technical assistance, tool kits and other resources</w:t>
      </w:r>
      <w:r w:rsidR="007561B7" w:rsidRPr="006152CA">
        <w:rPr>
          <w:i/>
        </w:rPr>
        <w:t>,</w:t>
      </w:r>
      <w:r w:rsidR="00BC1C7C" w:rsidRPr="006152CA">
        <w:rPr>
          <w:i/>
        </w:rPr>
        <w:t xml:space="preserve"> and have responsibilities related to tracking, verifying savings and compliance, reporting, and other matters</w:t>
      </w:r>
      <w:r w:rsidR="006152CA" w:rsidRPr="006152CA">
        <w:rPr>
          <w:i/>
        </w:rPr>
        <w:t>….</w:t>
      </w:r>
    </w:p>
    <w:p w14:paraId="2EBE5290" w14:textId="77777777" w:rsidR="00F75AA3" w:rsidRDefault="00F75AA3" w:rsidP="00E204A7">
      <w:pPr>
        <w:spacing w:after="0"/>
      </w:pPr>
    </w:p>
    <w:p w14:paraId="7B7EDE39" w14:textId="4B93CCB6" w:rsidR="00A0204C" w:rsidRPr="00C03F70" w:rsidRDefault="00A0204C" w:rsidP="00C55229">
      <w:pPr>
        <w:pStyle w:val="Heading3"/>
        <w:rPr>
          <w:color w:val="2E74B5" w:themeColor="accent1" w:themeShade="BF"/>
        </w:rPr>
      </w:pPr>
      <w:bookmarkStart w:id="47" w:name="_Toc465783591"/>
      <w:bookmarkStart w:id="48" w:name="_Toc466988755"/>
      <w:bookmarkStart w:id="49" w:name="_Toc474921439"/>
      <w:bookmarkStart w:id="50" w:name="_Toc475434856"/>
      <w:r w:rsidRPr="00C03F70">
        <w:rPr>
          <w:color w:val="2E74B5" w:themeColor="accent1" w:themeShade="BF"/>
        </w:rPr>
        <w:t>S</w:t>
      </w:r>
      <w:r w:rsidR="00C55229" w:rsidRPr="00C03F70">
        <w:rPr>
          <w:color w:val="2E74B5" w:themeColor="accent1" w:themeShade="BF"/>
        </w:rPr>
        <w:t>ection 4 State Worksheet: Implementation</w:t>
      </w:r>
      <w:bookmarkEnd w:id="47"/>
      <w:bookmarkEnd w:id="48"/>
      <w:bookmarkEnd w:id="49"/>
      <w:bookmarkEnd w:id="50"/>
      <w:r w:rsidRPr="00C03F70">
        <w:rPr>
          <w:color w:val="2E74B5" w:themeColor="accent1" w:themeShade="BF"/>
        </w:rPr>
        <w:t xml:space="preserve"> </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350"/>
      </w:tblGrid>
      <w:tr w:rsidR="00A0204C" w:rsidRPr="003F7246" w14:paraId="1B7F3D48" w14:textId="77777777" w:rsidTr="00492A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tcPr>
          <w:p w14:paraId="4D2019C2" w14:textId="77777777" w:rsidR="00A0204C" w:rsidRPr="00F75AA3" w:rsidRDefault="00A0204C" w:rsidP="00C55229">
            <w:pPr>
              <w:rPr>
                <w:color w:val="2F5496" w:themeColor="accent5" w:themeShade="BF"/>
              </w:rPr>
            </w:pPr>
            <w:r w:rsidRPr="00F75AA3">
              <w:rPr>
                <w:color w:val="2F5496" w:themeColor="accent5" w:themeShade="BF"/>
              </w:rPr>
              <w:t xml:space="preserve">What legal authority governs (statute, regulation, executive order, other) this pathway? </w:t>
            </w:r>
          </w:p>
          <w:p w14:paraId="639E345D" w14:textId="77777777" w:rsidR="00A0204C" w:rsidRDefault="00A0204C" w:rsidP="00E204A7">
            <w:pPr>
              <w:rPr>
                <w:b w:val="0"/>
              </w:rPr>
            </w:pPr>
          </w:p>
          <w:p w14:paraId="25AEA989" w14:textId="77777777" w:rsidR="006152CA" w:rsidRDefault="006152CA" w:rsidP="00E204A7">
            <w:pPr>
              <w:rPr>
                <w:b w:val="0"/>
              </w:rPr>
            </w:pPr>
          </w:p>
          <w:p w14:paraId="70568DB5" w14:textId="70B854B8" w:rsidR="006152CA" w:rsidRDefault="006152CA" w:rsidP="00E204A7">
            <w:pPr>
              <w:rPr>
                <w:b w:val="0"/>
              </w:rPr>
            </w:pPr>
          </w:p>
          <w:p w14:paraId="6A96FFD1" w14:textId="77777777" w:rsidR="006152CA" w:rsidRDefault="006152CA" w:rsidP="00E204A7">
            <w:pPr>
              <w:rPr>
                <w:b w:val="0"/>
              </w:rPr>
            </w:pPr>
          </w:p>
          <w:p w14:paraId="1815E858" w14:textId="483D3CE9" w:rsidR="006152CA" w:rsidRPr="00F75AA3" w:rsidRDefault="006152CA" w:rsidP="00E204A7">
            <w:pPr>
              <w:rPr>
                <w:b w:val="0"/>
              </w:rPr>
            </w:pPr>
          </w:p>
        </w:tc>
      </w:tr>
      <w:tr w:rsidR="00A0204C" w:rsidRPr="003F7246" w14:paraId="3E6CBE89" w14:textId="77777777" w:rsidTr="00492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tcBorders>
          </w:tcPr>
          <w:p w14:paraId="7B5EA74E" w14:textId="2823145F" w:rsidR="00A0204C" w:rsidRPr="00F75AA3" w:rsidRDefault="00A0204C" w:rsidP="00C55229">
            <w:pPr>
              <w:rPr>
                <w:color w:val="2F5496" w:themeColor="accent5" w:themeShade="BF"/>
              </w:rPr>
            </w:pPr>
            <w:r w:rsidRPr="00F75AA3">
              <w:rPr>
                <w:color w:val="2F5496" w:themeColor="accent5" w:themeShade="BF"/>
              </w:rPr>
              <w:t xml:space="preserve">Who is responsible for achieving savings? </w:t>
            </w:r>
            <w:r w:rsidR="00163506">
              <w:rPr>
                <w:color w:val="2F5496" w:themeColor="accent5" w:themeShade="BF"/>
              </w:rPr>
              <w:t>What happens if they are not achieved?</w:t>
            </w:r>
          </w:p>
          <w:p w14:paraId="5C077D1E" w14:textId="4279748C" w:rsidR="00803D23" w:rsidRDefault="00803D23" w:rsidP="00C96194">
            <w:pPr>
              <w:rPr>
                <w:b w:val="0"/>
              </w:rPr>
            </w:pPr>
          </w:p>
          <w:p w14:paraId="4878EEE2" w14:textId="7251E488" w:rsidR="006152CA" w:rsidRDefault="006152CA" w:rsidP="00C96194">
            <w:pPr>
              <w:rPr>
                <w:b w:val="0"/>
              </w:rPr>
            </w:pPr>
          </w:p>
          <w:p w14:paraId="4AB9287F" w14:textId="3242A99A" w:rsidR="006152CA" w:rsidRDefault="006152CA" w:rsidP="00C96194">
            <w:pPr>
              <w:rPr>
                <w:b w:val="0"/>
              </w:rPr>
            </w:pPr>
          </w:p>
          <w:p w14:paraId="42714E83" w14:textId="00B4B1E3" w:rsidR="006152CA" w:rsidRDefault="006152CA" w:rsidP="00C96194">
            <w:pPr>
              <w:rPr>
                <w:b w:val="0"/>
              </w:rPr>
            </w:pPr>
          </w:p>
          <w:p w14:paraId="2F18EEFD" w14:textId="77777777" w:rsidR="006152CA" w:rsidRPr="00F75AA3" w:rsidRDefault="006152CA" w:rsidP="00C96194">
            <w:pPr>
              <w:rPr>
                <w:b w:val="0"/>
              </w:rPr>
            </w:pPr>
          </w:p>
          <w:p w14:paraId="7182B528" w14:textId="77777777" w:rsidR="00A0204C" w:rsidRPr="00F75AA3" w:rsidRDefault="00A0204C" w:rsidP="00E204A7">
            <w:pPr>
              <w:pStyle w:val="Heading3"/>
              <w:spacing w:before="0"/>
              <w:outlineLvl w:val="2"/>
              <w:rPr>
                <w:rFonts w:asciiTheme="minorHAnsi" w:hAnsiTheme="minorHAnsi"/>
                <w:b w:val="0"/>
                <w:color w:val="auto"/>
                <w:sz w:val="22"/>
                <w:szCs w:val="22"/>
              </w:rPr>
            </w:pPr>
          </w:p>
        </w:tc>
      </w:tr>
      <w:tr w:rsidR="00A0204C" w:rsidRPr="003F7246" w14:paraId="6706154C" w14:textId="77777777" w:rsidTr="00492A1F">
        <w:tc>
          <w:tcPr>
            <w:cnfStyle w:val="001000000000" w:firstRow="0" w:lastRow="0" w:firstColumn="1" w:lastColumn="0" w:oddVBand="0" w:evenVBand="0" w:oddHBand="0" w:evenHBand="0" w:firstRowFirstColumn="0" w:firstRowLastColumn="0" w:lastRowFirstColumn="0" w:lastRowLastColumn="0"/>
            <w:tcW w:w="9350" w:type="dxa"/>
          </w:tcPr>
          <w:p w14:paraId="6CD6631C" w14:textId="77777777" w:rsidR="00A0204C" w:rsidRPr="00BC1C7C" w:rsidRDefault="00A0204C" w:rsidP="00C55229">
            <w:pPr>
              <w:rPr>
                <w:b w:val="0"/>
                <w:color w:val="2F5496" w:themeColor="accent5" w:themeShade="BF"/>
              </w:rPr>
            </w:pPr>
            <w:r w:rsidRPr="00BC1C7C">
              <w:rPr>
                <w:color w:val="2F5496" w:themeColor="accent5" w:themeShade="BF"/>
              </w:rPr>
              <w:t xml:space="preserve">Who monitors and verifies savings? </w:t>
            </w:r>
          </w:p>
          <w:p w14:paraId="4D71395E" w14:textId="77777777" w:rsidR="00A0204C" w:rsidRDefault="00A0204C" w:rsidP="00492A1F">
            <w:pPr>
              <w:rPr>
                <w:b w:val="0"/>
              </w:rPr>
            </w:pPr>
          </w:p>
          <w:p w14:paraId="2816F303" w14:textId="77777777" w:rsidR="006152CA" w:rsidRDefault="006152CA" w:rsidP="00492A1F">
            <w:pPr>
              <w:rPr>
                <w:b w:val="0"/>
              </w:rPr>
            </w:pPr>
          </w:p>
          <w:p w14:paraId="015FB59E" w14:textId="38EBAFEB" w:rsidR="006152CA" w:rsidRDefault="006152CA" w:rsidP="00492A1F">
            <w:pPr>
              <w:rPr>
                <w:b w:val="0"/>
              </w:rPr>
            </w:pPr>
          </w:p>
          <w:p w14:paraId="44C890E1" w14:textId="77777777" w:rsidR="006152CA" w:rsidRDefault="006152CA" w:rsidP="00492A1F">
            <w:pPr>
              <w:rPr>
                <w:b w:val="0"/>
              </w:rPr>
            </w:pPr>
          </w:p>
          <w:p w14:paraId="158D4112" w14:textId="082EAAEB" w:rsidR="006152CA" w:rsidRPr="00BC1C7C" w:rsidRDefault="006152CA" w:rsidP="00492A1F"/>
        </w:tc>
      </w:tr>
      <w:tr w:rsidR="00A0204C" w:rsidRPr="003F7246" w14:paraId="3B4386DF" w14:textId="77777777" w:rsidTr="00492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tcBorders>
          </w:tcPr>
          <w:p w14:paraId="6F6BE291" w14:textId="77777777" w:rsidR="00A0204C" w:rsidRPr="00BC1C7C" w:rsidRDefault="00A0204C" w:rsidP="00C55229">
            <w:pPr>
              <w:rPr>
                <w:b w:val="0"/>
                <w:color w:val="2F5496" w:themeColor="accent5" w:themeShade="BF"/>
              </w:rPr>
            </w:pPr>
            <w:r w:rsidRPr="00BC1C7C">
              <w:rPr>
                <w:color w:val="2F5496" w:themeColor="accent5" w:themeShade="BF"/>
              </w:rPr>
              <w:t xml:space="preserve">What more is needed to monitor and verify savings? </w:t>
            </w:r>
          </w:p>
          <w:p w14:paraId="35845A74" w14:textId="77777777" w:rsidR="00A0204C" w:rsidRDefault="00A0204C" w:rsidP="00492A1F">
            <w:pPr>
              <w:rPr>
                <w:b w:val="0"/>
              </w:rPr>
            </w:pPr>
          </w:p>
          <w:p w14:paraId="6936B6C3" w14:textId="77777777" w:rsidR="006152CA" w:rsidRDefault="006152CA" w:rsidP="00492A1F">
            <w:pPr>
              <w:rPr>
                <w:b w:val="0"/>
              </w:rPr>
            </w:pPr>
          </w:p>
          <w:p w14:paraId="47C80AE1" w14:textId="77777777" w:rsidR="006152CA" w:rsidRDefault="006152CA" w:rsidP="00492A1F">
            <w:pPr>
              <w:rPr>
                <w:b w:val="0"/>
              </w:rPr>
            </w:pPr>
          </w:p>
          <w:p w14:paraId="29FD056B" w14:textId="77777777" w:rsidR="006152CA" w:rsidRDefault="006152CA" w:rsidP="00492A1F">
            <w:pPr>
              <w:rPr>
                <w:b w:val="0"/>
              </w:rPr>
            </w:pPr>
          </w:p>
          <w:p w14:paraId="5CAEDC3A" w14:textId="4BE84DC9" w:rsidR="006152CA" w:rsidRPr="00BC1C7C" w:rsidRDefault="006152CA" w:rsidP="00492A1F">
            <w:pPr>
              <w:rPr>
                <w:b w:val="0"/>
              </w:rPr>
            </w:pPr>
          </w:p>
        </w:tc>
      </w:tr>
    </w:tbl>
    <w:p w14:paraId="2899DEC6" w14:textId="77777777" w:rsidR="00A0204C" w:rsidRPr="00F3233D" w:rsidRDefault="00A0204C" w:rsidP="00A0204C"/>
    <w:p w14:paraId="32040987" w14:textId="74840067" w:rsidR="00A0204C" w:rsidRPr="00C03F70" w:rsidRDefault="00A0204C" w:rsidP="00C55229">
      <w:pPr>
        <w:pStyle w:val="Heading3"/>
        <w:rPr>
          <w:color w:val="2E74B5" w:themeColor="accent1" w:themeShade="BF"/>
        </w:rPr>
      </w:pPr>
      <w:bookmarkStart w:id="51" w:name="_Toc465783592"/>
      <w:bookmarkStart w:id="52" w:name="_Toc466988756"/>
      <w:bookmarkStart w:id="53" w:name="_Toc474921440"/>
      <w:bookmarkStart w:id="54" w:name="_Toc475434857"/>
      <w:r w:rsidRPr="00C03F70">
        <w:rPr>
          <w:color w:val="2E74B5" w:themeColor="accent1" w:themeShade="BF"/>
        </w:rPr>
        <w:t>S</w:t>
      </w:r>
      <w:r w:rsidR="00C55229" w:rsidRPr="00C03F70">
        <w:rPr>
          <w:color w:val="2E74B5" w:themeColor="accent1" w:themeShade="BF"/>
        </w:rPr>
        <w:t>ection 4 State Worksheet: Implementation</w:t>
      </w:r>
      <w:r w:rsidR="00E92FA6" w:rsidRPr="00C03F70">
        <w:rPr>
          <w:color w:val="2E74B5" w:themeColor="accent1" w:themeShade="BF"/>
        </w:rPr>
        <w:t xml:space="preserve"> --</w:t>
      </w:r>
      <w:r w:rsidR="00C55229" w:rsidRPr="00C03F70">
        <w:rPr>
          <w:color w:val="2E74B5" w:themeColor="accent1" w:themeShade="BF"/>
        </w:rPr>
        <w:t xml:space="preserve"> Follow Up Items</w:t>
      </w:r>
      <w:bookmarkEnd w:id="51"/>
      <w:bookmarkEnd w:id="52"/>
      <w:bookmarkEnd w:id="53"/>
      <w:bookmarkEnd w:id="54"/>
    </w:p>
    <w:p w14:paraId="2B8BE5AC" w14:textId="77777777" w:rsidR="00442465" w:rsidRPr="00EA0167" w:rsidRDefault="00442465" w:rsidP="00442465">
      <w:pPr>
        <w:rPr>
          <w:i/>
          <w:color w:val="FF0000"/>
        </w:rPr>
      </w:pPr>
      <w:r w:rsidRPr="00EA0167">
        <w:rPr>
          <w:i/>
          <w:color w:val="FF0000"/>
        </w:rPr>
        <w:t>Information gaps and questions that arise can be entered for consideration and follow up attention.</w:t>
      </w:r>
    </w:p>
    <w:tbl>
      <w:tblPr>
        <w:tblStyle w:val="TableGrid"/>
        <w:tblW w:w="0" w:type="auto"/>
        <w:tblLook w:val="04A0" w:firstRow="1" w:lastRow="0" w:firstColumn="1" w:lastColumn="0" w:noHBand="0" w:noVBand="1"/>
      </w:tblPr>
      <w:tblGrid>
        <w:gridCol w:w="9350"/>
      </w:tblGrid>
      <w:tr w:rsidR="00A0204C" w:rsidRPr="00C22E9D" w14:paraId="41B5B64A" w14:textId="77777777" w:rsidTr="00492A1F">
        <w:tc>
          <w:tcPr>
            <w:tcW w:w="9350" w:type="dxa"/>
          </w:tcPr>
          <w:p w14:paraId="5FEE5157" w14:textId="77777777" w:rsidR="00A0204C" w:rsidRPr="00C22E9D" w:rsidRDefault="00A0204C" w:rsidP="00492A1F">
            <w:pPr>
              <w:rPr>
                <w:b/>
              </w:rPr>
            </w:pPr>
            <w:r w:rsidRPr="003F7246">
              <w:rPr>
                <w:b/>
                <w:color w:val="1F4E79" w:themeColor="accent1" w:themeShade="80"/>
              </w:rPr>
              <w:t>Information gaps:</w:t>
            </w:r>
          </w:p>
          <w:p w14:paraId="54B35384" w14:textId="77777777" w:rsidR="00A0204C" w:rsidRPr="00C22E9D" w:rsidRDefault="00A0204C" w:rsidP="00492A1F"/>
          <w:p w14:paraId="7E97D1C8" w14:textId="77777777" w:rsidR="00A0204C" w:rsidRPr="00C22E9D" w:rsidRDefault="00A0204C" w:rsidP="00492A1F"/>
          <w:p w14:paraId="2157D5E7" w14:textId="77777777" w:rsidR="00A0204C" w:rsidRPr="00C22E9D" w:rsidRDefault="00A0204C" w:rsidP="00492A1F"/>
        </w:tc>
      </w:tr>
      <w:tr w:rsidR="00A0204C" w:rsidRPr="00C22E9D" w14:paraId="2A46498A" w14:textId="77777777" w:rsidTr="00492A1F">
        <w:tc>
          <w:tcPr>
            <w:tcW w:w="9350" w:type="dxa"/>
          </w:tcPr>
          <w:p w14:paraId="731F17A3" w14:textId="77777777" w:rsidR="00A0204C" w:rsidRPr="00C22E9D" w:rsidRDefault="00A0204C" w:rsidP="00492A1F">
            <w:pPr>
              <w:rPr>
                <w:b/>
              </w:rPr>
            </w:pPr>
            <w:r w:rsidRPr="003F7246">
              <w:rPr>
                <w:b/>
                <w:color w:val="1F4E79" w:themeColor="accent1" w:themeShade="80"/>
              </w:rPr>
              <w:t>Critical questions to answer:</w:t>
            </w:r>
          </w:p>
          <w:p w14:paraId="0ADAB17E" w14:textId="77777777" w:rsidR="00A0204C" w:rsidRPr="00C22E9D" w:rsidRDefault="00A0204C" w:rsidP="00492A1F"/>
          <w:p w14:paraId="02D7EA32" w14:textId="77777777" w:rsidR="00A0204C" w:rsidRPr="00C22E9D" w:rsidRDefault="00A0204C" w:rsidP="00492A1F"/>
          <w:p w14:paraId="30403537" w14:textId="77777777" w:rsidR="00A0204C" w:rsidRPr="00C22E9D" w:rsidRDefault="00A0204C" w:rsidP="00492A1F"/>
        </w:tc>
      </w:tr>
      <w:tr w:rsidR="00A0204C" w:rsidRPr="00C22E9D" w14:paraId="1BDA3CA9" w14:textId="77777777" w:rsidTr="00492A1F">
        <w:tc>
          <w:tcPr>
            <w:tcW w:w="9350" w:type="dxa"/>
          </w:tcPr>
          <w:p w14:paraId="657FF358" w14:textId="77777777" w:rsidR="00A0204C" w:rsidRPr="00C22E9D" w:rsidRDefault="00A0204C" w:rsidP="00492A1F">
            <w:pPr>
              <w:rPr>
                <w:b/>
              </w:rPr>
            </w:pPr>
            <w:r w:rsidRPr="003F7246">
              <w:rPr>
                <w:b/>
                <w:color w:val="1F4E79" w:themeColor="accent1" w:themeShade="80"/>
              </w:rPr>
              <w:t>Other:</w:t>
            </w:r>
          </w:p>
          <w:p w14:paraId="78A76A5B" w14:textId="77777777" w:rsidR="00A0204C" w:rsidRPr="00C22E9D" w:rsidRDefault="00A0204C" w:rsidP="00492A1F"/>
          <w:p w14:paraId="49A81AC5" w14:textId="77777777" w:rsidR="00A0204C" w:rsidRPr="00C22E9D" w:rsidRDefault="00A0204C" w:rsidP="00492A1F"/>
          <w:p w14:paraId="5117DF31" w14:textId="77777777" w:rsidR="00A0204C" w:rsidRPr="00C22E9D" w:rsidRDefault="00A0204C" w:rsidP="00492A1F"/>
        </w:tc>
      </w:tr>
    </w:tbl>
    <w:p w14:paraId="1E55DB6A" w14:textId="77777777" w:rsidR="00A0204C" w:rsidRPr="00C22E9D" w:rsidRDefault="00A0204C" w:rsidP="00A0204C"/>
    <w:p w14:paraId="5ECF37F0" w14:textId="77777777" w:rsidR="00A0204C" w:rsidRDefault="00A0204C" w:rsidP="00A0204C">
      <w:pPr>
        <w:pStyle w:val="Heading3"/>
        <w:rPr>
          <w:color w:val="FF0000"/>
          <w:sz w:val="22"/>
          <w:szCs w:val="22"/>
        </w:rPr>
      </w:pPr>
    </w:p>
    <w:p w14:paraId="34614912" w14:textId="77777777" w:rsidR="00A0204C" w:rsidRDefault="00A0204C" w:rsidP="00A0204C">
      <w:pPr>
        <w:pStyle w:val="Heading3"/>
        <w:rPr>
          <w:color w:val="FF0000"/>
          <w:sz w:val="22"/>
          <w:szCs w:val="22"/>
        </w:rPr>
      </w:pPr>
    </w:p>
    <w:p w14:paraId="133D17D3" w14:textId="77777777" w:rsidR="00A0204C" w:rsidRPr="00F3233D" w:rsidRDefault="00A0204C" w:rsidP="00A0204C"/>
    <w:p w14:paraId="48F68180" w14:textId="375A87FF" w:rsidR="00A0204C" w:rsidRPr="002F7AF5" w:rsidRDefault="00A0204C" w:rsidP="00A0204C"/>
    <w:p w14:paraId="33D2EBC9" w14:textId="77777777" w:rsidR="00A0204C" w:rsidRDefault="00A0204C" w:rsidP="00A0204C">
      <w:r>
        <w:br w:type="page"/>
      </w:r>
    </w:p>
    <w:p w14:paraId="220995A5" w14:textId="77777777" w:rsidR="00163506" w:rsidRPr="002C40B3" w:rsidRDefault="00163506" w:rsidP="00163506">
      <w:pPr>
        <w:pStyle w:val="Heading2"/>
      </w:pPr>
      <w:bookmarkStart w:id="55" w:name="_Toc466985369"/>
      <w:bookmarkStart w:id="56" w:name="_Toc475434858"/>
      <w:r w:rsidRPr="002C40B3">
        <w:t>S</w:t>
      </w:r>
      <w:r>
        <w:t xml:space="preserve">ection </w:t>
      </w:r>
      <w:r w:rsidRPr="002C40B3">
        <w:t>5: C</w:t>
      </w:r>
      <w:r>
        <w:t>osts and</w:t>
      </w:r>
      <w:r w:rsidRPr="002C40B3">
        <w:t xml:space="preserve"> F</w:t>
      </w:r>
      <w:r>
        <w:t>unding</w:t>
      </w:r>
      <w:r w:rsidRPr="002C40B3">
        <w:t xml:space="preserve"> M</w:t>
      </w:r>
      <w:r>
        <w:t>echanisms</w:t>
      </w:r>
      <w:bookmarkEnd w:id="55"/>
      <w:bookmarkEnd w:id="56"/>
    </w:p>
    <w:p w14:paraId="52CF9FBD" w14:textId="719B092F" w:rsidR="00A0204C" w:rsidRDefault="00A0204C" w:rsidP="00A0204C">
      <w:pPr>
        <w:spacing w:after="0"/>
        <w:rPr>
          <w:i/>
          <w:color w:val="FF0000"/>
        </w:rPr>
      </w:pPr>
      <w:r w:rsidRPr="00C22E9D">
        <w:rPr>
          <w:i/>
          <w:color w:val="FF0000"/>
        </w:rPr>
        <w:t xml:space="preserve">Succinctly describe how </w:t>
      </w:r>
      <w:r>
        <w:rPr>
          <w:i/>
          <w:color w:val="FF0000"/>
        </w:rPr>
        <w:t>what costs are needed to implement this pathway and where funding comes from – or could come from.</w:t>
      </w:r>
      <w:r w:rsidRPr="00C22E9D">
        <w:rPr>
          <w:i/>
          <w:color w:val="FF0000"/>
        </w:rPr>
        <w:t xml:space="preserve"> </w:t>
      </w:r>
      <w:r>
        <w:rPr>
          <w:i/>
          <w:color w:val="FF0000"/>
        </w:rPr>
        <w:t>T</w:t>
      </w:r>
      <w:r w:rsidRPr="00C22E9D">
        <w:rPr>
          <w:i/>
          <w:color w:val="FF0000"/>
        </w:rPr>
        <w:t>he SEE Action Guide</w:t>
      </w:r>
      <w:r>
        <w:rPr>
          <w:i/>
          <w:color w:val="FF0000"/>
        </w:rPr>
        <w:t xml:space="preserve"> for States</w:t>
      </w:r>
      <w:r w:rsidRPr="00C22E9D">
        <w:rPr>
          <w:rStyle w:val="FootnoteReference"/>
          <w:i/>
          <w:color w:val="FF0000"/>
        </w:rPr>
        <w:footnoteReference w:id="40"/>
      </w:r>
      <w:r>
        <w:rPr>
          <w:i/>
          <w:color w:val="FF0000"/>
        </w:rPr>
        <w:t>can be a helpful resource</w:t>
      </w:r>
      <w:r w:rsidRPr="00C22E9D">
        <w:rPr>
          <w:i/>
          <w:color w:val="FF0000"/>
        </w:rPr>
        <w:t>.</w:t>
      </w:r>
      <w:r>
        <w:rPr>
          <w:i/>
          <w:color w:val="FF0000"/>
        </w:rPr>
        <w:t xml:space="preserve"> Then complete the worksheet tables with state-specific information. </w:t>
      </w:r>
    </w:p>
    <w:p w14:paraId="6920465E" w14:textId="77777777" w:rsidR="006152CA" w:rsidRDefault="006152CA" w:rsidP="006152CA">
      <w:pPr>
        <w:spacing w:after="0"/>
        <w:rPr>
          <w:i/>
        </w:rPr>
      </w:pPr>
    </w:p>
    <w:p w14:paraId="47D46E1A" w14:textId="4944A2A4" w:rsidR="006152CA" w:rsidRPr="0023337B" w:rsidRDefault="006152CA" w:rsidP="006152CA">
      <w:pPr>
        <w:spacing w:after="0"/>
        <w:rPr>
          <w:i/>
        </w:rPr>
      </w:pPr>
      <w:r w:rsidRPr="0023337B">
        <w:rPr>
          <w:i/>
        </w:rPr>
        <w:t>Example text:</w:t>
      </w:r>
    </w:p>
    <w:p w14:paraId="52E31182" w14:textId="5ED59AAE" w:rsidR="00E57881" w:rsidRPr="006152CA" w:rsidRDefault="005C6A53" w:rsidP="00A0204C">
      <w:pPr>
        <w:spacing w:after="0"/>
        <w:rPr>
          <w:i/>
        </w:rPr>
      </w:pPr>
      <w:r w:rsidRPr="006152CA">
        <w:rPr>
          <w:i/>
        </w:rPr>
        <w:t xml:space="preserve">Costs and benefits of designing and building to the </w:t>
      </w:r>
      <w:r w:rsidR="006152CA" w:rsidRPr="006152CA">
        <w:rPr>
          <w:i/>
        </w:rPr>
        <w:t>energy performance</w:t>
      </w:r>
      <w:r w:rsidRPr="006152CA">
        <w:rPr>
          <w:i/>
        </w:rPr>
        <w:t xml:space="preserve"> standard accrue to project owners. Project owners also bear certain costs of benchmarking and reporting to the state. State legislation authorizes funding from the state’s utility-ratepayer-funded energy efficiency program to support guideline development, benchmarking, verification, technical assistance, and administrative costs of the program</w:t>
      </w:r>
      <w:r w:rsidR="006152CA" w:rsidRPr="006152CA">
        <w:rPr>
          <w:i/>
        </w:rPr>
        <w:t>….</w:t>
      </w:r>
    </w:p>
    <w:p w14:paraId="5D470295" w14:textId="77777777" w:rsidR="00BC1C7C" w:rsidRDefault="00BC1C7C" w:rsidP="00A0204C">
      <w:pPr>
        <w:spacing w:after="0"/>
        <w:rPr>
          <w:color w:val="1F4E79" w:themeColor="accent1" w:themeShade="80"/>
        </w:rPr>
      </w:pPr>
    </w:p>
    <w:p w14:paraId="68EDAB06" w14:textId="6EE39880" w:rsidR="00A0204C" w:rsidRPr="00C03F70" w:rsidRDefault="00A0204C" w:rsidP="00C55229">
      <w:pPr>
        <w:pStyle w:val="Heading3"/>
        <w:rPr>
          <w:color w:val="2E74B5" w:themeColor="accent1" w:themeShade="BF"/>
        </w:rPr>
      </w:pPr>
      <w:bookmarkStart w:id="57" w:name="_Toc465783594"/>
      <w:bookmarkStart w:id="58" w:name="_Toc466988758"/>
      <w:bookmarkStart w:id="59" w:name="_Toc474921442"/>
      <w:bookmarkStart w:id="60" w:name="_Toc475434859"/>
      <w:r w:rsidRPr="00C03F70">
        <w:rPr>
          <w:color w:val="2E74B5" w:themeColor="accent1" w:themeShade="BF"/>
        </w:rPr>
        <w:t>S</w:t>
      </w:r>
      <w:r w:rsidR="00C55229" w:rsidRPr="00C03F70">
        <w:rPr>
          <w:color w:val="2E74B5" w:themeColor="accent1" w:themeShade="BF"/>
        </w:rPr>
        <w:t>ection 5 State Worksheet: Costs and Funding Mechanisms</w:t>
      </w:r>
      <w:bookmarkEnd w:id="57"/>
      <w:bookmarkEnd w:id="58"/>
      <w:bookmarkEnd w:id="59"/>
      <w:bookmarkEnd w:id="60"/>
    </w:p>
    <w:tbl>
      <w:tblPr>
        <w:tblStyle w:val="TableGrid"/>
        <w:tblW w:w="0" w:type="auto"/>
        <w:tblLook w:val="04A0" w:firstRow="1" w:lastRow="0" w:firstColumn="1" w:lastColumn="0" w:noHBand="0" w:noVBand="1"/>
      </w:tblPr>
      <w:tblGrid>
        <w:gridCol w:w="9350"/>
      </w:tblGrid>
      <w:tr w:rsidR="00A0204C" w:rsidRPr="002F7AF5" w14:paraId="4D5F180B" w14:textId="77777777" w:rsidTr="00492A1F">
        <w:tc>
          <w:tcPr>
            <w:tcW w:w="9350" w:type="dxa"/>
          </w:tcPr>
          <w:p w14:paraId="00C704EF" w14:textId="77777777" w:rsidR="00A0204C" w:rsidRPr="00BC1C7C" w:rsidRDefault="00A0204C" w:rsidP="00492A1F">
            <w:r w:rsidRPr="00BC1C7C">
              <w:rPr>
                <w:b/>
                <w:color w:val="1F4E79" w:themeColor="accent1" w:themeShade="80"/>
              </w:rPr>
              <w:t>How are implementation costs funded?</w:t>
            </w:r>
            <w:r w:rsidRPr="00BC1C7C">
              <w:t xml:space="preserve"> </w:t>
            </w:r>
          </w:p>
          <w:p w14:paraId="56A6528F" w14:textId="77777777" w:rsidR="00A0204C" w:rsidRDefault="00A0204C" w:rsidP="00492A1F"/>
          <w:p w14:paraId="13B92227" w14:textId="77777777" w:rsidR="006152CA" w:rsidRDefault="006152CA" w:rsidP="00492A1F"/>
          <w:p w14:paraId="25E2EEB6" w14:textId="77777777" w:rsidR="006152CA" w:rsidRDefault="006152CA" w:rsidP="00492A1F"/>
          <w:p w14:paraId="7081E0E0" w14:textId="77777777" w:rsidR="006152CA" w:rsidRDefault="006152CA" w:rsidP="00492A1F"/>
          <w:p w14:paraId="156C1405" w14:textId="77777777" w:rsidR="006152CA" w:rsidRDefault="006152CA" w:rsidP="00492A1F"/>
          <w:p w14:paraId="32A3B4E2" w14:textId="79BAFC40" w:rsidR="006152CA" w:rsidRPr="00BC1C7C" w:rsidRDefault="006152CA" w:rsidP="00492A1F"/>
        </w:tc>
      </w:tr>
      <w:tr w:rsidR="00A0204C" w:rsidRPr="002F7AF5" w14:paraId="452C5644" w14:textId="77777777" w:rsidTr="00492A1F">
        <w:tc>
          <w:tcPr>
            <w:tcW w:w="9350" w:type="dxa"/>
          </w:tcPr>
          <w:p w14:paraId="542A44F2" w14:textId="77777777" w:rsidR="00A0204C" w:rsidRPr="00BC1C7C" w:rsidRDefault="00A0204C" w:rsidP="00492A1F">
            <w:pPr>
              <w:rPr>
                <w:b/>
              </w:rPr>
            </w:pPr>
            <w:r w:rsidRPr="00BC1C7C">
              <w:rPr>
                <w:b/>
                <w:color w:val="1F4E79" w:themeColor="accent1" w:themeShade="80"/>
              </w:rPr>
              <w:t xml:space="preserve">How have costs / funding varied over time? </w:t>
            </w:r>
          </w:p>
          <w:p w14:paraId="74A3E7C7" w14:textId="21B08B25" w:rsidR="00A0204C" w:rsidRDefault="00A0204C" w:rsidP="00492A1F"/>
          <w:p w14:paraId="0CD6C75D" w14:textId="366070A2" w:rsidR="006152CA" w:rsidRDefault="006152CA" w:rsidP="00492A1F"/>
          <w:p w14:paraId="2CCDC035" w14:textId="40E1275D" w:rsidR="006152CA" w:rsidRDefault="006152CA" w:rsidP="00492A1F"/>
          <w:p w14:paraId="18AFE2F2" w14:textId="77777777" w:rsidR="006152CA" w:rsidRPr="00BC1C7C" w:rsidRDefault="006152CA" w:rsidP="00492A1F"/>
          <w:p w14:paraId="4EFFC4C3" w14:textId="77777777" w:rsidR="00A0204C" w:rsidRPr="00BC1C7C" w:rsidRDefault="00A0204C" w:rsidP="00492A1F"/>
        </w:tc>
      </w:tr>
      <w:tr w:rsidR="00A0204C" w:rsidRPr="002F7AF5" w14:paraId="5EADB72C" w14:textId="77777777" w:rsidTr="00492A1F">
        <w:tc>
          <w:tcPr>
            <w:tcW w:w="9350" w:type="dxa"/>
          </w:tcPr>
          <w:p w14:paraId="50F637FB" w14:textId="77777777" w:rsidR="00A0204C" w:rsidRPr="00BC1C7C" w:rsidRDefault="00A0204C" w:rsidP="00492A1F">
            <w:pPr>
              <w:rPr>
                <w:b/>
              </w:rPr>
            </w:pPr>
            <w:r w:rsidRPr="00BC1C7C">
              <w:rPr>
                <w:b/>
                <w:color w:val="1F4E79" w:themeColor="accent1" w:themeShade="80"/>
              </w:rPr>
              <w:t xml:space="preserve">How certain is future funding? </w:t>
            </w:r>
          </w:p>
          <w:p w14:paraId="3A9CC419" w14:textId="77777777" w:rsidR="00BC1C7C" w:rsidRDefault="00BC1C7C" w:rsidP="00492A1F"/>
          <w:p w14:paraId="082B5815" w14:textId="77777777" w:rsidR="006152CA" w:rsidRDefault="006152CA" w:rsidP="00492A1F"/>
          <w:p w14:paraId="255E116B" w14:textId="77777777" w:rsidR="006152CA" w:rsidRDefault="006152CA" w:rsidP="00492A1F"/>
          <w:p w14:paraId="6E40C5D7" w14:textId="526DD410" w:rsidR="006152CA" w:rsidRDefault="006152CA" w:rsidP="00492A1F"/>
          <w:p w14:paraId="5A6D39AF" w14:textId="77777777" w:rsidR="006152CA" w:rsidRDefault="006152CA" w:rsidP="00492A1F"/>
          <w:p w14:paraId="10CE8AC1" w14:textId="73F08C3C" w:rsidR="006152CA" w:rsidRPr="00BC1C7C" w:rsidRDefault="006152CA" w:rsidP="00492A1F"/>
        </w:tc>
      </w:tr>
      <w:tr w:rsidR="00A0204C" w:rsidRPr="002F7AF5" w14:paraId="621E2BC2" w14:textId="77777777" w:rsidTr="00492A1F">
        <w:tc>
          <w:tcPr>
            <w:tcW w:w="9350" w:type="dxa"/>
          </w:tcPr>
          <w:p w14:paraId="49590181" w14:textId="77777777" w:rsidR="00A0204C" w:rsidRPr="00BC1C7C" w:rsidRDefault="00A0204C" w:rsidP="00492A1F">
            <w:pPr>
              <w:rPr>
                <w:b/>
              </w:rPr>
            </w:pPr>
            <w:r w:rsidRPr="00BC1C7C">
              <w:rPr>
                <w:b/>
                <w:color w:val="1F4E79" w:themeColor="accent1" w:themeShade="80"/>
              </w:rPr>
              <w:t>What funding would be needed to fully implement the pathway and document energy savings?</w:t>
            </w:r>
            <w:r w:rsidRPr="00BC1C7C">
              <w:rPr>
                <w:b/>
              </w:rPr>
              <w:t xml:space="preserve"> </w:t>
            </w:r>
          </w:p>
          <w:p w14:paraId="79298D9D" w14:textId="77777777" w:rsidR="00A0204C" w:rsidRDefault="00A0204C" w:rsidP="00492A1F"/>
          <w:p w14:paraId="3ED88661" w14:textId="77777777" w:rsidR="006152CA" w:rsidRDefault="006152CA" w:rsidP="00492A1F"/>
          <w:p w14:paraId="51F756B0" w14:textId="77777777" w:rsidR="006152CA" w:rsidRDefault="006152CA" w:rsidP="00492A1F"/>
          <w:p w14:paraId="6726F59C" w14:textId="77777777" w:rsidR="006152CA" w:rsidRDefault="006152CA" w:rsidP="00492A1F"/>
          <w:p w14:paraId="7186D9FA" w14:textId="77777777" w:rsidR="006152CA" w:rsidRDefault="006152CA" w:rsidP="00492A1F"/>
          <w:p w14:paraId="47D56F5D" w14:textId="7B471894" w:rsidR="006152CA" w:rsidRPr="00BC1C7C" w:rsidRDefault="006152CA" w:rsidP="00492A1F"/>
        </w:tc>
      </w:tr>
    </w:tbl>
    <w:p w14:paraId="3A819DAC" w14:textId="77777777" w:rsidR="00A0204C" w:rsidRPr="00390138" w:rsidRDefault="00A0204C" w:rsidP="00A0204C">
      <w:pPr>
        <w:rPr>
          <w:sz w:val="24"/>
        </w:rPr>
      </w:pPr>
    </w:p>
    <w:p w14:paraId="198AB46A" w14:textId="53D28868" w:rsidR="00A0204C" w:rsidRPr="00C03F70" w:rsidRDefault="00A0204C" w:rsidP="00C55229">
      <w:pPr>
        <w:pStyle w:val="Heading3"/>
        <w:rPr>
          <w:color w:val="2E74B5" w:themeColor="accent1" w:themeShade="BF"/>
        </w:rPr>
      </w:pPr>
      <w:bookmarkStart w:id="61" w:name="_Toc465783595"/>
      <w:bookmarkStart w:id="62" w:name="_Toc466988759"/>
      <w:bookmarkStart w:id="63" w:name="_Toc474921443"/>
      <w:bookmarkStart w:id="64" w:name="_Toc475434860"/>
      <w:r w:rsidRPr="00C03F70">
        <w:rPr>
          <w:color w:val="2E74B5" w:themeColor="accent1" w:themeShade="BF"/>
        </w:rPr>
        <w:t>S</w:t>
      </w:r>
      <w:r w:rsidR="00C55229" w:rsidRPr="00C03F70">
        <w:rPr>
          <w:color w:val="2E74B5" w:themeColor="accent1" w:themeShade="BF"/>
        </w:rPr>
        <w:t xml:space="preserve">ection 5 State Worksheet: Cost and Funding </w:t>
      </w:r>
      <w:r w:rsidR="00E92FA6" w:rsidRPr="00C03F70">
        <w:rPr>
          <w:color w:val="2E74B5" w:themeColor="accent1" w:themeShade="BF"/>
        </w:rPr>
        <w:t xml:space="preserve">-- </w:t>
      </w:r>
      <w:r w:rsidR="00C55229" w:rsidRPr="00C03F70">
        <w:rPr>
          <w:color w:val="2E74B5" w:themeColor="accent1" w:themeShade="BF"/>
        </w:rPr>
        <w:t>Follow Up Items</w:t>
      </w:r>
      <w:bookmarkEnd w:id="61"/>
      <w:bookmarkEnd w:id="62"/>
      <w:bookmarkEnd w:id="63"/>
      <w:bookmarkEnd w:id="64"/>
    </w:p>
    <w:p w14:paraId="31C79577" w14:textId="77777777" w:rsidR="00442465" w:rsidRPr="00CF1BAC" w:rsidRDefault="00442465" w:rsidP="00442465">
      <w:pPr>
        <w:rPr>
          <w:i/>
          <w:color w:val="FF0000"/>
        </w:rPr>
      </w:pPr>
      <w:r w:rsidRPr="00CF1BAC">
        <w:rPr>
          <w:i/>
          <w:color w:val="FF0000"/>
        </w:rPr>
        <w:t>Information gaps and questions that arise can be entered for consideration and follow up attention.</w:t>
      </w:r>
    </w:p>
    <w:tbl>
      <w:tblPr>
        <w:tblStyle w:val="TableGrid"/>
        <w:tblW w:w="0" w:type="auto"/>
        <w:tblLook w:val="04A0" w:firstRow="1" w:lastRow="0" w:firstColumn="1" w:lastColumn="0" w:noHBand="0" w:noVBand="1"/>
      </w:tblPr>
      <w:tblGrid>
        <w:gridCol w:w="9350"/>
      </w:tblGrid>
      <w:tr w:rsidR="00A0204C" w:rsidRPr="00C22E9D" w14:paraId="49E5A2C2" w14:textId="77777777" w:rsidTr="00492A1F">
        <w:tc>
          <w:tcPr>
            <w:tcW w:w="9350" w:type="dxa"/>
          </w:tcPr>
          <w:p w14:paraId="793813AE" w14:textId="77777777" w:rsidR="00A0204C" w:rsidRPr="00C22E9D" w:rsidRDefault="00A0204C" w:rsidP="00492A1F">
            <w:pPr>
              <w:rPr>
                <w:b/>
              </w:rPr>
            </w:pPr>
            <w:r w:rsidRPr="003F7246">
              <w:rPr>
                <w:b/>
                <w:color w:val="1F4E79" w:themeColor="accent1" w:themeShade="80"/>
              </w:rPr>
              <w:t>Information gaps:</w:t>
            </w:r>
          </w:p>
          <w:p w14:paraId="7757FDDB" w14:textId="77777777" w:rsidR="00A0204C" w:rsidRPr="00C22E9D" w:rsidRDefault="00A0204C" w:rsidP="00492A1F"/>
          <w:p w14:paraId="35885304" w14:textId="77777777" w:rsidR="00A0204C" w:rsidRPr="00C22E9D" w:rsidRDefault="00A0204C" w:rsidP="00492A1F"/>
        </w:tc>
      </w:tr>
      <w:tr w:rsidR="00A0204C" w:rsidRPr="00C22E9D" w14:paraId="435868DE" w14:textId="77777777" w:rsidTr="00492A1F">
        <w:tc>
          <w:tcPr>
            <w:tcW w:w="9350" w:type="dxa"/>
          </w:tcPr>
          <w:p w14:paraId="09A1D24F" w14:textId="77777777" w:rsidR="00A0204C" w:rsidRPr="00C22E9D" w:rsidRDefault="00A0204C" w:rsidP="00492A1F">
            <w:pPr>
              <w:rPr>
                <w:b/>
              </w:rPr>
            </w:pPr>
            <w:r w:rsidRPr="003F7246">
              <w:rPr>
                <w:b/>
                <w:color w:val="1F4E79" w:themeColor="accent1" w:themeShade="80"/>
              </w:rPr>
              <w:t>Critical questions to answer:</w:t>
            </w:r>
          </w:p>
          <w:p w14:paraId="200DCE68" w14:textId="77777777" w:rsidR="00A0204C" w:rsidRPr="00C22E9D" w:rsidRDefault="00A0204C" w:rsidP="00492A1F"/>
          <w:p w14:paraId="39BA83A0" w14:textId="77777777" w:rsidR="00A0204C" w:rsidRPr="00C22E9D" w:rsidRDefault="00A0204C" w:rsidP="00492A1F"/>
        </w:tc>
      </w:tr>
      <w:tr w:rsidR="00A0204C" w:rsidRPr="00C22E9D" w14:paraId="24770E4B" w14:textId="77777777" w:rsidTr="00492A1F">
        <w:tc>
          <w:tcPr>
            <w:tcW w:w="9350" w:type="dxa"/>
          </w:tcPr>
          <w:p w14:paraId="31BBDB06" w14:textId="77777777" w:rsidR="00A0204C" w:rsidRPr="00C22E9D" w:rsidRDefault="00A0204C" w:rsidP="00492A1F">
            <w:pPr>
              <w:rPr>
                <w:b/>
              </w:rPr>
            </w:pPr>
            <w:r w:rsidRPr="003F7246">
              <w:rPr>
                <w:b/>
                <w:color w:val="1F4E79" w:themeColor="accent1" w:themeShade="80"/>
              </w:rPr>
              <w:t>Other:</w:t>
            </w:r>
          </w:p>
          <w:p w14:paraId="0ECE4EDF" w14:textId="77777777" w:rsidR="00A0204C" w:rsidRPr="00C22E9D" w:rsidRDefault="00A0204C" w:rsidP="00492A1F"/>
          <w:p w14:paraId="1BB484C0" w14:textId="77777777" w:rsidR="00A0204C" w:rsidRPr="00C22E9D" w:rsidRDefault="00A0204C" w:rsidP="00492A1F"/>
          <w:p w14:paraId="77557504" w14:textId="77777777" w:rsidR="00A0204C" w:rsidRPr="00C22E9D" w:rsidRDefault="00A0204C" w:rsidP="00492A1F"/>
        </w:tc>
      </w:tr>
    </w:tbl>
    <w:p w14:paraId="5EF5E58E" w14:textId="77777777" w:rsidR="00612429" w:rsidRPr="00CD399B" w:rsidRDefault="00612429" w:rsidP="00F60721">
      <w:pPr>
        <w:rPr>
          <w:color w:val="000000" w:themeColor="text1"/>
          <w:sz w:val="24"/>
        </w:rPr>
      </w:pPr>
    </w:p>
    <w:p w14:paraId="7CD61EDC" w14:textId="27C96EC2" w:rsidR="00FA1532" w:rsidRPr="00483274" w:rsidRDefault="00483274" w:rsidP="00483274">
      <w:pPr>
        <w:pStyle w:val="Heading2"/>
      </w:pPr>
      <w:bookmarkStart w:id="65" w:name="_Toc475434861"/>
      <w:r>
        <w:t>Next S</w:t>
      </w:r>
      <w:r w:rsidR="00977995" w:rsidRPr="00483274">
        <w:t>teps</w:t>
      </w:r>
      <w:r>
        <w:t xml:space="preserve">: </w:t>
      </w:r>
      <w:r w:rsidR="006152CA">
        <w:t>State Building Energy Performance Standard</w:t>
      </w:r>
      <w:bookmarkEnd w:id="65"/>
    </w:p>
    <w:p w14:paraId="62224B36" w14:textId="77777777" w:rsidR="006152CA" w:rsidRPr="006152CA" w:rsidRDefault="006152CA" w:rsidP="006152CA">
      <w:pPr>
        <w:spacing w:after="0"/>
        <w:rPr>
          <w:i/>
        </w:rPr>
      </w:pPr>
      <w:r w:rsidRPr="006152CA">
        <w:rPr>
          <w:i/>
        </w:rPr>
        <w:t>Example text:</w:t>
      </w:r>
    </w:p>
    <w:p w14:paraId="0E039CBF" w14:textId="7750858B" w:rsidR="00142102" w:rsidRPr="006152CA" w:rsidRDefault="006152CA" w:rsidP="001C7525">
      <w:pPr>
        <w:rPr>
          <w:i/>
        </w:rPr>
      </w:pPr>
      <w:r w:rsidRPr="006152CA">
        <w:rPr>
          <w:i/>
        </w:rPr>
        <w:t>…</w:t>
      </w:r>
      <w:r w:rsidR="0071403D" w:rsidRPr="006152CA">
        <w:rPr>
          <w:i/>
        </w:rPr>
        <w:t xml:space="preserve"> should continue </w:t>
      </w:r>
      <w:r w:rsidR="00142102" w:rsidRPr="006152CA">
        <w:rPr>
          <w:i/>
        </w:rPr>
        <w:t>effort</w:t>
      </w:r>
      <w:r w:rsidR="0071403D" w:rsidRPr="006152CA">
        <w:rPr>
          <w:i/>
        </w:rPr>
        <w:t>s</w:t>
      </w:r>
      <w:r w:rsidR="00142102" w:rsidRPr="006152CA">
        <w:rPr>
          <w:i/>
        </w:rPr>
        <w:t xml:space="preserve"> to better quantify and track energy </w:t>
      </w:r>
      <w:r w:rsidR="0071403D" w:rsidRPr="006152CA">
        <w:rPr>
          <w:i/>
        </w:rPr>
        <w:t>savings and avoided emissions.</w:t>
      </w:r>
      <w:r w:rsidR="00515C42" w:rsidRPr="006152CA">
        <w:rPr>
          <w:i/>
        </w:rPr>
        <w:t xml:space="preserve"> </w:t>
      </w:r>
      <w:r w:rsidR="0071403D" w:rsidRPr="006152CA">
        <w:rPr>
          <w:i/>
        </w:rPr>
        <w:t>Energy savings should distinguish electricity savings from that of onsite fuels such as natural gas</w:t>
      </w:r>
      <w:r w:rsidR="0075766C" w:rsidRPr="006152CA">
        <w:rPr>
          <w:i/>
        </w:rPr>
        <w:t xml:space="preserve"> as well as any applicable district energy system savings</w:t>
      </w:r>
      <w:r w:rsidR="0071403D" w:rsidRPr="006152CA">
        <w:rPr>
          <w:i/>
        </w:rPr>
        <w:t>.</w:t>
      </w:r>
      <w:r w:rsidR="00515C42" w:rsidRPr="006152CA">
        <w:rPr>
          <w:i/>
        </w:rPr>
        <w:t xml:space="preserve"> </w:t>
      </w:r>
      <w:r w:rsidR="0071403D" w:rsidRPr="006152CA">
        <w:rPr>
          <w:i/>
        </w:rPr>
        <w:t>This will be important for estimating emissions impacts and for applicability as an air quality regulatory compliance approach.</w:t>
      </w:r>
      <w:r w:rsidR="00515C42" w:rsidRPr="006152CA">
        <w:rPr>
          <w:i/>
        </w:rPr>
        <w:t xml:space="preserve"> </w:t>
      </w:r>
      <w:r w:rsidR="0071403D" w:rsidRPr="006152CA">
        <w:rPr>
          <w:i/>
        </w:rPr>
        <w:t xml:space="preserve">For example, </w:t>
      </w:r>
      <w:r w:rsidR="00462A8E" w:rsidRPr="006152CA">
        <w:rPr>
          <w:i/>
        </w:rPr>
        <w:t>some Clean Air Act rules</w:t>
      </w:r>
      <w:r w:rsidR="0071403D" w:rsidRPr="006152CA">
        <w:rPr>
          <w:i/>
        </w:rPr>
        <w:t xml:space="preserve"> can only “count” electricity system related energy savings (or renewable power generation) whereas consideration for National Ambient Air Quality Standards (NAAQS) purposes could consider both avoided fossil fuel electric power generation and reduced onsite combustion.</w:t>
      </w:r>
    </w:p>
    <w:p w14:paraId="06BF1AA8" w14:textId="3FCE9B80" w:rsidR="0071403D" w:rsidRPr="006152CA" w:rsidRDefault="0071403D" w:rsidP="001C7525">
      <w:pPr>
        <w:rPr>
          <w:i/>
        </w:rPr>
      </w:pPr>
      <w:r w:rsidRPr="006152CA">
        <w:rPr>
          <w:i/>
        </w:rPr>
        <w:t xml:space="preserve">Projections of future energy savings and avoided emissions </w:t>
      </w:r>
      <w:r w:rsidR="006152CA" w:rsidRPr="006152CA">
        <w:rPr>
          <w:i/>
        </w:rPr>
        <w:t xml:space="preserve">due to the performance standard </w:t>
      </w:r>
      <w:r w:rsidRPr="006152CA">
        <w:rPr>
          <w:i/>
        </w:rPr>
        <w:t xml:space="preserve">should </w:t>
      </w:r>
      <w:r w:rsidR="0075766C" w:rsidRPr="006152CA">
        <w:rPr>
          <w:i/>
        </w:rPr>
        <w:t xml:space="preserve">be </w:t>
      </w:r>
      <w:r w:rsidRPr="006152CA">
        <w:rPr>
          <w:i/>
        </w:rPr>
        <w:t>developed using several scenarios of future state-bonded building projects and, potentially, of expansion of the program to state-licensed and public building sectors.</w:t>
      </w:r>
    </w:p>
    <w:p w14:paraId="7F51EABA" w14:textId="1F488E20" w:rsidR="00977995" w:rsidRPr="006152CA" w:rsidRDefault="006152CA" w:rsidP="001C7525">
      <w:pPr>
        <w:rPr>
          <w:i/>
        </w:rPr>
      </w:pPr>
      <w:r w:rsidRPr="006152CA">
        <w:rPr>
          <w:i/>
        </w:rPr>
        <w:t>…</w:t>
      </w:r>
      <w:r w:rsidR="0071403D" w:rsidRPr="006152CA">
        <w:rPr>
          <w:i/>
        </w:rPr>
        <w:t xml:space="preserve"> should continue their interactions with the </w:t>
      </w:r>
      <w:r w:rsidRPr="006152CA">
        <w:rPr>
          <w:i/>
        </w:rPr>
        <w:t>state air pollution regulatory agency</w:t>
      </w:r>
      <w:r w:rsidR="0071403D" w:rsidRPr="006152CA">
        <w:rPr>
          <w:i/>
        </w:rPr>
        <w:t xml:space="preserve"> on energy efficiency as an opportunity and strategy for pollution reduction.</w:t>
      </w:r>
      <w:r w:rsidR="00515C42" w:rsidRPr="006152CA">
        <w:rPr>
          <w:i/>
        </w:rPr>
        <w:t xml:space="preserve"> </w:t>
      </w:r>
    </w:p>
    <w:p w14:paraId="15C9CBA8" w14:textId="052BB5D9" w:rsidR="00977995" w:rsidRPr="006152CA" w:rsidRDefault="00977995" w:rsidP="001C7525">
      <w:pPr>
        <w:rPr>
          <w:i/>
        </w:rPr>
      </w:pPr>
      <w:r w:rsidRPr="006152CA">
        <w:rPr>
          <w:i/>
        </w:rPr>
        <w:t xml:space="preserve">The agencies should discuss available data and tools showing </w:t>
      </w:r>
      <w:r w:rsidR="00AC02B9" w:rsidRPr="006152CA">
        <w:rPr>
          <w:i/>
        </w:rPr>
        <w:t>past and projected savings. They should identify any information gaps or concerns that ai</w:t>
      </w:r>
      <w:r w:rsidR="00387C94" w:rsidRPr="006152CA">
        <w:rPr>
          <w:i/>
        </w:rPr>
        <w:t xml:space="preserve">r regulators may have about </w:t>
      </w:r>
      <w:r w:rsidR="003F7C53" w:rsidRPr="006152CA">
        <w:rPr>
          <w:i/>
        </w:rPr>
        <w:t>SB2030</w:t>
      </w:r>
      <w:r w:rsidR="00387C94" w:rsidRPr="006152CA">
        <w:rPr>
          <w:i/>
        </w:rPr>
        <w:t xml:space="preserve"> </w:t>
      </w:r>
      <w:r w:rsidR="00AC02B9" w:rsidRPr="006152CA">
        <w:rPr>
          <w:i/>
        </w:rPr>
        <w:t xml:space="preserve">as an emissions avoidance tool. The state can consult with NASEO as well as with the U.S. DOE and EPA to help identify options for filling such gaps. </w:t>
      </w:r>
    </w:p>
    <w:p w14:paraId="70A5C519" w14:textId="77777777" w:rsidR="00ED4C8D" w:rsidRDefault="00ED4C8D" w:rsidP="00ED4C8D">
      <w:pPr>
        <w:rPr>
          <w:rFonts w:asciiTheme="majorHAnsi" w:eastAsiaTheme="majorEastAsia" w:hAnsiTheme="majorHAnsi" w:cstheme="majorBidi"/>
          <w:color w:val="2E74B5" w:themeColor="accent1" w:themeShade="BF"/>
          <w:sz w:val="26"/>
          <w:szCs w:val="26"/>
        </w:rPr>
        <w:sectPr w:rsidR="00ED4C8D" w:rsidSect="002853B8">
          <w:pgSz w:w="12240" w:h="15840"/>
          <w:pgMar w:top="1440" w:right="1440" w:bottom="1440" w:left="1440" w:header="720" w:footer="720" w:gutter="0"/>
          <w:cols w:space="720"/>
          <w:docGrid w:linePitch="360"/>
        </w:sectPr>
      </w:pPr>
    </w:p>
    <w:p w14:paraId="4B7F2F4B" w14:textId="375B7317" w:rsidR="00805E82" w:rsidRDefault="00ED4C8D" w:rsidP="00483274">
      <w:pPr>
        <w:pStyle w:val="Heading2"/>
      </w:pPr>
      <w:bookmarkStart w:id="66" w:name="_Toc475434862"/>
      <w:r>
        <w:t>Appendix</w:t>
      </w:r>
      <w:r w:rsidR="00805E82">
        <w:t xml:space="preserve">: </w:t>
      </w:r>
      <w:r w:rsidR="006152CA">
        <w:t>State Building Energy Performance</w:t>
      </w:r>
      <w:r w:rsidR="003F7C53">
        <w:t xml:space="preserve"> Standard</w:t>
      </w:r>
      <w:bookmarkEnd w:id="66"/>
    </w:p>
    <w:p w14:paraId="56A23E5B" w14:textId="76D5EDAF" w:rsidR="00805E82" w:rsidRPr="00BB73E7" w:rsidRDefault="00483274" w:rsidP="00ED4C8D">
      <w:pPr>
        <w:rPr>
          <w:i/>
          <w:color w:val="FF0000"/>
        </w:rPr>
      </w:pPr>
      <w:r>
        <w:rPr>
          <w:i/>
          <w:color w:val="FF0000"/>
        </w:rPr>
        <w:t>To include</w:t>
      </w:r>
      <w:r w:rsidR="00805E82" w:rsidRPr="00BB73E7">
        <w:rPr>
          <w:i/>
          <w:color w:val="FF0000"/>
        </w:rPr>
        <w:t xml:space="preserve"> </w:t>
      </w:r>
      <w:r w:rsidR="00AA5FE8">
        <w:rPr>
          <w:i/>
          <w:color w:val="FF0000"/>
        </w:rPr>
        <w:t xml:space="preserve">any relevant </w:t>
      </w:r>
      <w:r w:rsidR="00805E82" w:rsidRPr="00BB73E7">
        <w:rPr>
          <w:i/>
          <w:color w:val="FF0000"/>
        </w:rPr>
        <w:t>Helpful Resources, Detailed Calculations, Additional Questions</w:t>
      </w:r>
    </w:p>
    <w:p w14:paraId="37662C52" w14:textId="293F0692" w:rsidR="00ED4C8D" w:rsidRPr="00C03F70" w:rsidRDefault="00ED4C8D" w:rsidP="00483274">
      <w:pPr>
        <w:pStyle w:val="Heading3"/>
        <w:rPr>
          <w:color w:val="2E74B5" w:themeColor="accent1" w:themeShade="BF"/>
        </w:rPr>
      </w:pPr>
      <w:bookmarkStart w:id="67" w:name="_Toc475434863"/>
      <w:r w:rsidRPr="00C03F70">
        <w:rPr>
          <w:color w:val="2E74B5" w:themeColor="accent1" w:themeShade="BF"/>
        </w:rPr>
        <w:t>Helpful Resources</w:t>
      </w:r>
      <w:bookmarkEnd w:id="67"/>
    </w:p>
    <w:p w14:paraId="6252B865" w14:textId="72656475" w:rsidR="009605BD" w:rsidRPr="009605BD" w:rsidRDefault="009605BD" w:rsidP="009605BD">
      <w:pPr>
        <w:ind w:left="360"/>
        <w:rPr>
          <w:sz w:val="24"/>
          <w:szCs w:val="24"/>
        </w:rPr>
      </w:pPr>
      <w:r>
        <w:rPr>
          <w:sz w:val="24"/>
          <w:szCs w:val="24"/>
        </w:rPr>
        <w:t xml:space="preserve">National Association of Clean Air Agencies, “Implementing EPA’s Clean Power Plan: Model State Plans.” </w:t>
      </w:r>
      <w:hyperlink r:id="rId18" w:history="1">
        <w:r w:rsidRPr="00F85A2D">
          <w:rPr>
            <w:rStyle w:val="Hyperlink"/>
            <w:sz w:val="24"/>
            <w:szCs w:val="24"/>
          </w:rPr>
          <w:t>http://www.4cleanair.org/sites/default/files/Documents/5_30_2016_NACAA_State_Models_FINAL.pdf</w:t>
        </w:r>
      </w:hyperlink>
      <w:r>
        <w:rPr>
          <w:sz w:val="24"/>
          <w:szCs w:val="24"/>
        </w:rPr>
        <w:t xml:space="preserve"> </w:t>
      </w:r>
    </w:p>
    <w:p w14:paraId="1533F133" w14:textId="544FE496" w:rsidR="003819ED" w:rsidRDefault="003819ED" w:rsidP="009605BD">
      <w:pPr>
        <w:ind w:left="360"/>
        <w:rPr>
          <w:sz w:val="24"/>
        </w:rPr>
      </w:pPr>
      <w:r w:rsidRPr="009605BD">
        <w:rPr>
          <w:sz w:val="24"/>
        </w:rPr>
        <w:t>State and Local Energy Efficiency (SEE) Action Network, “</w:t>
      </w:r>
      <w:r w:rsidR="00BB121B" w:rsidRPr="009605BD">
        <w:rPr>
          <w:sz w:val="24"/>
        </w:rPr>
        <w:t xml:space="preserve">Guide for States: Energy Efficiency as a Least-Cost Strategy to Reduce Greenhouse Gases and Air Pollution, and Meet Energy Needs in the Power Sector.” </w:t>
      </w:r>
      <w:hyperlink r:id="rId19" w:history="1">
        <w:r w:rsidR="00BB121B" w:rsidRPr="009605BD">
          <w:rPr>
            <w:rStyle w:val="Hyperlink"/>
            <w:sz w:val="24"/>
          </w:rPr>
          <w:t>https://www4.eere.energy.gov/seeaction/eepathways</w:t>
        </w:r>
      </w:hyperlink>
      <w:r w:rsidR="00BB121B" w:rsidRPr="009605BD">
        <w:rPr>
          <w:sz w:val="24"/>
        </w:rPr>
        <w:t xml:space="preserve"> </w:t>
      </w:r>
    </w:p>
    <w:p w14:paraId="49696212" w14:textId="77777777" w:rsidR="004B6EFE" w:rsidRPr="00387C94" w:rsidRDefault="004B6EFE" w:rsidP="004B6EFE">
      <w:pPr>
        <w:ind w:left="360"/>
        <w:rPr>
          <w:sz w:val="24"/>
          <w:szCs w:val="24"/>
        </w:rPr>
      </w:pPr>
      <w:r>
        <w:rPr>
          <w:rStyle w:val="Hyperlink"/>
          <w:rFonts w:cs="Arial"/>
          <w:color w:val="000000" w:themeColor="text1"/>
          <w:sz w:val="24"/>
          <w:szCs w:val="24"/>
          <w:u w:val="none"/>
        </w:rPr>
        <w:t xml:space="preserve">U.S. Department of Energy, State and Local Solution Center, </w:t>
      </w:r>
      <w:hyperlink r:id="rId20" w:history="1">
        <w:r w:rsidRPr="00BE0028">
          <w:rPr>
            <w:rStyle w:val="Hyperlink"/>
            <w:rFonts w:cs="Arial"/>
            <w:sz w:val="24"/>
            <w:szCs w:val="24"/>
          </w:rPr>
          <w:t>http://energy.gov/eere/slsc/state-and-local-solution-center</w:t>
        </w:r>
      </w:hyperlink>
      <w:r>
        <w:rPr>
          <w:rStyle w:val="Hyperlink"/>
          <w:rFonts w:cs="Arial"/>
          <w:color w:val="000000" w:themeColor="text1"/>
          <w:sz w:val="24"/>
          <w:szCs w:val="24"/>
          <w:u w:val="none"/>
        </w:rPr>
        <w:t xml:space="preserve"> </w:t>
      </w:r>
    </w:p>
    <w:p w14:paraId="24D486BB" w14:textId="2DDE7291" w:rsidR="003819ED" w:rsidRDefault="003819ED" w:rsidP="009605BD">
      <w:pPr>
        <w:spacing w:after="0" w:line="240" w:lineRule="auto"/>
        <w:ind w:left="360"/>
        <w:rPr>
          <w:sz w:val="24"/>
          <w:szCs w:val="24"/>
        </w:rPr>
      </w:pPr>
      <w:r w:rsidRPr="009605BD">
        <w:rPr>
          <w:sz w:val="24"/>
          <w:szCs w:val="24"/>
        </w:rPr>
        <w:t xml:space="preserve">U.S. Environmental Protection Agency, </w:t>
      </w:r>
      <w:proofErr w:type="spellStart"/>
      <w:r w:rsidRPr="009605BD">
        <w:rPr>
          <w:sz w:val="24"/>
          <w:szCs w:val="24"/>
        </w:rPr>
        <w:t>AVoided</w:t>
      </w:r>
      <w:proofErr w:type="spellEnd"/>
      <w:r w:rsidRPr="009605BD">
        <w:rPr>
          <w:sz w:val="24"/>
          <w:szCs w:val="24"/>
        </w:rPr>
        <w:t xml:space="preserve"> </w:t>
      </w:r>
      <w:proofErr w:type="spellStart"/>
      <w:r w:rsidRPr="009605BD">
        <w:rPr>
          <w:sz w:val="24"/>
          <w:szCs w:val="24"/>
        </w:rPr>
        <w:t>Emssions</w:t>
      </w:r>
      <w:proofErr w:type="spellEnd"/>
      <w:r w:rsidRPr="009605BD">
        <w:rPr>
          <w:sz w:val="24"/>
          <w:szCs w:val="24"/>
        </w:rPr>
        <w:t xml:space="preserve"> and </w:t>
      </w:r>
      <w:proofErr w:type="spellStart"/>
      <w:r w:rsidRPr="009605BD">
        <w:rPr>
          <w:sz w:val="24"/>
          <w:szCs w:val="24"/>
        </w:rPr>
        <w:t>geneRation</w:t>
      </w:r>
      <w:proofErr w:type="spellEnd"/>
      <w:r w:rsidRPr="009605BD">
        <w:rPr>
          <w:sz w:val="24"/>
          <w:szCs w:val="24"/>
        </w:rPr>
        <w:t xml:space="preserve"> Tool (AVERT), </w:t>
      </w:r>
      <w:hyperlink r:id="rId21" w:history="1">
        <w:r w:rsidRPr="009605BD">
          <w:rPr>
            <w:rStyle w:val="Hyperlink"/>
            <w:sz w:val="24"/>
            <w:szCs w:val="24"/>
          </w:rPr>
          <w:t>https://www.epa.gov/statelocalclimate/avoided-emissions-and-generation-tool-avert</w:t>
        </w:r>
      </w:hyperlink>
      <w:r w:rsidRPr="009605BD">
        <w:rPr>
          <w:sz w:val="24"/>
          <w:szCs w:val="24"/>
        </w:rPr>
        <w:t xml:space="preserve"> </w:t>
      </w:r>
    </w:p>
    <w:p w14:paraId="49DDEC62" w14:textId="77777777" w:rsidR="009605BD" w:rsidRPr="009605BD" w:rsidRDefault="009605BD" w:rsidP="009605BD">
      <w:pPr>
        <w:spacing w:after="0" w:line="240" w:lineRule="auto"/>
        <w:ind w:left="360"/>
        <w:rPr>
          <w:sz w:val="24"/>
          <w:szCs w:val="24"/>
        </w:rPr>
      </w:pPr>
    </w:p>
    <w:p w14:paraId="1C26840C" w14:textId="77777777" w:rsidR="00492E1E" w:rsidRDefault="00492E1E" w:rsidP="00492E1E">
      <w:pPr>
        <w:spacing w:after="0" w:line="240" w:lineRule="auto"/>
        <w:ind w:left="360"/>
        <w:rPr>
          <w:sz w:val="24"/>
          <w:szCs w:val="24"/>
        </w:rPr>
      </w:pPr>
      <w:r w:rsidRPr="009605BD">
        <w:rPr>
          <w:sz w:val="24"/>
          <w:szCs w:val="24"/>
        </w:rPr>
        <w:t>U.S. Environmental Protection Agency, “</w:t>
      </w:r>
      <w:r>
        <w:rPr>
          <w:sz w:val="24"/>
          <w:szCs w:val="24"/>
        </w:rPr>
        <w:t xml:space="preserve">Draft </w:t>
      </w:r>
      <w:r w:rsidRPr="009605BD">
        <w:rPr>
          <w:sz w:val="24"/>
          <w:szCs w:val="24"/>
        </w:rPr>
        <w:t>Evaluation Measurement and Verification (EM&amp;V) Guidance for Demand-S</w:t>
      </w:r>
      <w:r>
        <w:rPr>
          <w:sz w:val="24"/>
          <w:szCs w:val="24"/>
        </w:rPr>
        <w:t>ide Energy Efficiency</w:t>
      </w:r>
      <w:r w:rsidRPr="009605BD">
        <w:rPr>
          <w:sz w:val="24"/>
          <w:szCs w:val="24"/>
        </w:rPr>
        <w:t xml:space="preserve">” </w:t>
      </w:r>
      <w:hyperlink r:id="rId22" w:history="1">
        <w:r w:rsidRPr="007B4F1D">
          <w:rPr>
            <w:rStyle w:val="Hyperlink"/>
            <w:sz w:val="24"/>
          </w:rPr>
          <w:t>https://blog.epa.gov/blog/wp-content/uploads/2016/12/EMV-Guidance-12192016.pdf</w:t>
        </w:r>
      </w:hyperlink>
      <w:r w:rsidRPr="007B4F1D">
        <w:rPr>
          <w:sz w:val="24"/>
        </w:rPr>
        <w:t xml:space="preserve"> </w:t>
      </w:r>
    </w:p>
    <w:p w14:paraId="164E1B62" w14:textId="77777777" w:rsidR="00492E1E" w:rsidRDefault="00492E1E" w:rsidP="009605BD">
      <w:pPr>
        <w:spacing w:after="0" w:line="240" w:lineRule="auto"/>
        <w:ind w:left="360"/>
        <w:rPr>
          <w:sz w:val="24"/>
          <w:szCs w:val="24"/>
        </w:rPr>
      </w:pPr>
      <w:bookmarkStart w:id="68" w:name="_GoBack"/>
      <w:bookmarkEnd w:id="68"/>
    </w:p>
    <w:p w14:paraId="6D0D0114" w14:textId="3C2C9B49" w:rsidR="003819ED" w:rsidRDefault="003819ED" w:rsidP="009605BD">
      <w:pPr>
        <w:spacing w:after="0" w:line="240" w:lineRule="auto"/>
        <w:ind w:left="360"/>
        <w:rPr>
          <w:sz w:val="24"/>
          <w:szCs w:val="24"/>
        </w:rPr>
      </w:pPr>
      <w:r w:rsidRPr="009605BD">
        <w:rPr>
          <w:sz w:val="24"/>
          <w:szCs w:val="24"/>
        </w:rPr>
        <w:t>U.S. Environmental Protection Agency, Emissions and Generation Resource Integrated Database (</w:t>
      </w:r>
      <w:proofErr w:type="spellStart"/>
      <w:r w:rsidR="00732434" w:rsidRPr="009605BD">
        <w:rPr>
          <w:sz w:val="24"/>
          <w:szCs w:val="24"/>
        </w:rPr>
        <w:t>eGRID</w:t>
      </w:r>
      <w:proofErr w:type="spellEnd"/>
      <w:r w:rsidRPr="009605BD">
        <w:rPr>
          <w:sz w:val="24"/>
          <w:szCs w:val="24"/>
        </w:rPr>
        <w:t>)</w:t>
      </w:r>
      <w:r w:rsidR="00732434" w:rsidRPr="009605BD">
        <w:rPr>
          <w:sz w:val="24"/>
          <w:szCs w:val="24"/>
        </w:rPr>
        <w:t xml:space="preserve">, </w:t>
      </w:r>
      <w:hyperlink r:id="rId23" w:history="1">
        <w:r w:rsidRPr="009605BD">
          <w:rPr>
            <w:rStyle w:val="Hyperlink"/>
            <w:sz w:val="24"/>
            <w:szCs w:val="24"/>
          </w:rPr>
          <w:t>https://www.epa.gov/energy/egrid</w:t>
        </w:r>
      </w:hyperlink>
      <w:r w:rsidRPr="009605BD">
        <w:rPr>
          <w:sz w:val="24"/>
          <w:szCs w:val="24"/>
        </w:rPr>
        <w:t xml:space="preserve"> </w:t>
      </w:r>
    </w:p>
    <w:p w14:paraId="5A44F6CD" w14:textId="77777777" w:rsidR="009605BD" w:rsidRPr="009605BD" w:rsidRDefault="009605BD" w:rsidP="009605BD">
      <w:pPr>
        <w:spacing w:after="0" w:line="240" w:lineRule="auto"/>
        <w:ind w:left="360"/>
        <w:rPr>
          <w:sz w:val="24"/>
          <w:szCs w:val="24"/>
        </w:rPr>
      </w:pPr>
    </w:p>
    <w:p w14:paraId="41781EE2" w14:textId="77777777" w:rsidR="00031D6F" w:rsidRDefault="00031D6F" w:rsidP="00031D6F">
      <w:pPr>
        <w:spacing w:after="0" w:line="240" w:lineRule="auto"/>
        <w:ind w:left="360"/>
        <w:rPr>
          <w:sz w:val="24"/>
          <w:szCs w:val="24"/>
        </w:rPr>
      </w:pPr>
      <w:r>
        <w:rPr>
          <w:sz w:val="24"/>
          <w:szCs w:val="24"/>
        </w:rPr>
        <w:t xml:space="preserve">U.S. Environmental Protection Agency, “Including Energy Efficiency and Renewable Energy Policies in Electricity Demand Projections: A Resource for State &amp; Local Air Agencies Preparing NAAQS SIPs.” </w:t>
      </w:r>
      <w:hyperlink r:id="rId24" w:history="1">
        <w:r w:rsidRPr="004D2BFC">
          <w:rPr>
            <w:rStyle w:val="Hyperlink"/>
            <w:sz w:val="24"/>
            <w:szCs w:val="24"/>
          </w:rPr>
          <w:t>https://www.epa.gov/sites/production/files/2015-08/documents/including_ee_and_re_policies_in_ed_projections_03302015_final_508.pdf</w:t>
        </w:r>
      </w:hyperlink>
      <w:r>
        <w:rPr>
          <w:sz w:val="24"/>
          <w:szCs w:val="24"/>
        </w:rPr>
        <w:t xml:space="preserve"> </w:t>
      </w:r>
    </w:p>
    <w:p w14:paraId="3B61D042" w14:textId="77777777" w:rsidR="009605BD" w:rsidRPr="009605BD" w:rsidRDefault="009605BD" w:rsidP="009605BD">
      <w:pPr>
        <w:spacing w:after="0" w:line="240" w:lineRule="auto"/>
        <w:ind w:left="360"/>
        <w:rPr>
          <w:sz w:val="24"/>
          <w:szCs w:val="24"/>
        </w:rPr>
      </w:pPr>
    </w:p>
    <w:p w14:paraId="46BB841F" w14:textId="531123D8" w:rsidR="00BB121B" w:rsidRDefault="00BB121B" w:rsidP="009605BD">
      <w:pPr>
        <w:spacing w:after="0" w:line="240" w:lineRule="auto"/>
        <w:ind w:left="360"/>
        <w:rPr>
          <w:sz w:val="24"/>
          <w:szCs w:val="24"/>
        </w:rPr>
      </w:pPr>
      <w:r w:rsidRPr="009605BD">
        <w:rPr>
          <w:sz w:val="24"/>
          <w:szCs w:val="24"/>
        </w:rPr>
        <w:t xml:space="preserve">U.S. Environmental Protection Agency, Incorporating Energy Efficiency and Renewable Energy into State and Tribal Implementation Plans. </w:t>
      </w:r>
      <w:hyperlink r:id="rId25" w:history="1">
        <w:r w:rsidRPr="009605BD">
          <w:rPr>
            <w:rStyle w:val="Hyperlink"/>
            <w:sz w:val="24"/>
            <w:szCs w:val="24"/>
          </w:rPr>
          <w:t>https://www.epa.gov/energy-efficiency-and-renewable-energy-sips-and-tips</w:t>
        </w:r>
      </w:hyperlink>
      <w:r w:rsidRPr="009605BD">
        <w:rPr>
          <w:sz w:val="24"/>
          <w:szCs w:val="24"/>
        </w:rPr>
        <w:t xml:space="preserve"> </w:t>
      </w:r>
    </w:p>
    <w:p w14:paraId="5398E6EA" w14:textId="77777777" w:rsidR="009605BD" w:rsidRPr="009605BD" w:rsidRDefault="009605BD" w:rsidP="009605BD">
      <w:pPr>
        <w:spacing w:after="0" w:line="240" w:lineRule="auto"/>
        <w:ind w:left="360"/>
        <w:rPr>
          <w:sz w:val="24"/>
          <w:szCs w:val="24"/>
        </w:rPr>
      </w:pPr>
    </w:p>
    <w:p w14:paraId="60351131" w14:textId="5E024FE1" w:rsidR="00BB121B" w:rsidRDefault="00BB121B" w:rsidP="009605BD">
      <w:pPr>
        <w:spacing w:after="0" w:line="240" w:lineRule="auto"/>
        <w:ind w:left="360"/>
        <w:rPr>
          <w:sz w:val="24"/>
          <w:szCs w:val="24"/>
        </w:rPr>
      </w:pPr>
      <w:r w:rsidRPr="009605BD">
        <w:rPr>
          <w:sz w:val="24"/>
          <w:szCs w:val="24"/>
        </w:rPr>
        <w:t xml:space="preserve">U.S. Environmental Protection Agency, “Roadmap for Incorporating Energy Efficiency/Renewable Energy Policies and Programs into State and Tribal Implementation Plans.” </w:t>
      </w:r>
      <w:hyperlink r:id="rId26" w:history="1">
        <w:r w:rsidRPr="009605BD">
          <w:rPr>
            <w:rStyle w:val="Hyperlink"/>
            <w:sz w:val="24"/>
            <w:szCs w:val="24"/>
          </w:rPr>
          <w:t>https://www.epa.gov/energy-efficiency-and-renewable-energy-sips-and-tips/energy-efficiencyrenewable-energy-roadmap</w:t>
        </w:r>
      </w:hyperlink>
      <w:r w:rsidRPr="009605BD">
        <w:rPr>
          <w:sz w:val="24"/>
          <w:szCs w:val="24"/>
        </w:rPr>
        <w:t xml:space="preserve"> </w:t>
      </w:r>
    </w:p>
    <w:p w14:paraId="19BF4AA6" w14:textId="02736E91" w:rsidR="00031D6F" w:rsidRDefault="00031D6F" w:rsidP="009605BD">
      <w:pPr>
        <w:spacing w:after="0" w:line="240" w:lineRule="auto"/>
        <w:ind w:left="360"/>
        <w:rPr>
          <w:sz w:val="24"/>
          <w:szCs w:val="24"/>
        </w:rPr>
      </w:pPr>
    </w:p>
    <w:p w14:paraId="099A137B" w14:textId="540EACE3" w:rsidR="00012AC2" w:rsidRPr="00BB121B" w:rsidRDefault="00031D6F" w:rsidP="00C522A9">
      <w:pPr>
        <w:spacing w:after="0" w:line="240" w:lineRule="auto"/>
        <w:ind w:left="360"/>
        <w:rPr>
          <w:sz w:val="24"/>
          <w:szCs w:val="24"/>
        </w:rPr>
      </w:pPr>
      <w:r>
        <w:rPr>
          <w:sz w:val="24"/>
          <w:szCs w:val="24"/>
        </w:rPr>
        <w:t xml:space="preserve">U.S. Environmental Protection Agency, “Technical Support Document – DRAFT Demonstrating NOx Emission Reduction Benefits of State-Level Renewable Energy and Energy Efficiency Policies.” </w:t>
      </w:r>
      <w:hyperlink r:id="rId27" w:history="1">
        <w:r w:rsidRPr="004D2BFC">
          <w:rPr>
            <w:rStyle w:val="Hyperlink"/>
            <w:sz w:val="24"/>
            <w:szCs w:val="24"/>
          </w:rPr>
          <w:t>https://www.regulations.gov/document?D=EPA-HQ-OAR-2016-0202-0035</w:t>
        </w:r>
      </w:hyperlink>
      <w:r>
        <w:rPr>
          <w:sz w:val="24"/>
          <w:szCs w:val="24"/>
        </w:rPr>
        <w:t xml:space="preserve"> </w:t>
      </w:r>
    </w:p>
    <w:sectPr w:rsidR="00012AC2" w:rsidRPr="00BB121B" w:rsidSect="002853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6537B" w14:textId="77777777" w:rsidR="00290731" w:rsidRDefault="00290731" w:rsidP="009F0CB7">
      <w:pPr>
        <w:spacing w:after="0" w:line="240" w:lineRule="auto"/>
      </w:pPr>
      <w:r>
        <w:separator/>
      </w:r>
    </w:p>
  </w:endnote>
  <w:endnote w:type="continuationSeparator" w:id="0">
    <w:p w14:paraId="2B2643B3" w14:textId="77777777" w:rsidR="00290731" w:rsidRDefault="00290731" w:rsidP="009F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043011"/>
      <w:docPartObj>
        <w:docPartGallery w:val="Page Numbers (Bottom of Page)"/>
        <w:docPartUnique/>
      </w:docPartObj>
    </w:sdtPr>
    <w:sdtEndPr>
      <w:rPr>
        <w:noProof/>
      </w:rPr>
    </w:sdtEndPr>
    <w:sdtContent>
      <w:p w14:paraId="29970F5D" w14:textId="39D5F63D" w:rsidR="00CB2FE1" w:rsidRDefault="00CB2FE1">
        <w:pPr>
          <w:pStyle w:val="Footer"/>
          <w:jc w:val="center"/>
        </w:pPr>
        <w:r>
          <w:fldChar w:fldCharType="begin"/>
        </w:r>
        <w:r>
          <w:instrText xml:space="preserve"> PAGE   \* MERGEFORMAT </w:instrText>
        </w:r>
        <w:r>
          <w:fldChar w:fldCharType="separate"/>
        </w:r>
        <w:r w:rsidR="00492E1E">
          <w:rPr>
            <w:noProof/>
          </w:rPr>
          <w:t>27</w:t>
        </w:r>
        <w:r>
          <w:rPr>
            <w:noProof/>
          </w:rPr>
          <w:fldChar w:fldCharType="end"/>
        </w:r>
      </w:p>
    </w:sdtContent>
  </w:sdt>
  <w:p w14:paraId="2335295F" w14:textId="77777777" w:rsidR="00CB2FE1" w:rsidRDefault="00CB2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FD2F9" w14:textId="77777777" w:rsidR="00290731" w:rsidRDefault="00290731" w:rsidP="009F0CB7">
      <w:pPr>
        <w:spacing w:after="0" w:line="240" w:lineRule="auto"/>
      </w:pPr>
      <w:r>
        <w:separator/>
      </w:r>
    </w:p>
  </w:footnote>
  <w:footnote w:type="continuationSeparator" w:id="0">
    <w:p w14:paraId="152634E7" w14:textId="77777777" w:rsidR="00290731" w:rsidRDefault="00290731" w:rsidP="009F0CB7">
      <w:pPr>
        <w:spacing w:after="0" w:line="240" w:lineRule="auto"/>
      </w:pPr>
      <w:r>
        <w:continuationSeparator/>
      </w:r>
    </w:p>
  </w:footnote>
  <w:footnote w:id="1">
    <w:p w14:paraId="6E7C7CEE" w14:textId="77777777" w:rsidR="00CB2FE1" w:rsidRDefault="00CB2FE1" w:rsidP="0094715A">
      <w:pPr>
        <w:pStyle w:val="FootnoteText"/>
      </w:pPr>
      <w:r>
        <w:rPr>
          <w:rStyle w:val="FootnoteReference"/>
        </w:rPr>
        <w:footnoteRef/>
      </w:r>
      <w:r>
        <w:t xml:space="preserve"> Consortium for Energy Efficiency, 2016, “2015 State of the Efficiency Program Industry: Budgets, Expenditures, and Impacts.” Savings are gross incremental savings; emissions avoided based on EPA </w:t>
      </w:r>
      <w:proofErr w:type="spellStart"/>
      <w:r>
        <w:t>eGRID</w:t>
      </w:r>
      <w:proofErr w:type="spellEnd"/>
      <w:r>
        <w:t>.</w:t>
      </w:r>
    </w:p>
  </w:footnote>
  <w:footnote w:id="2">
    <w:p w14:paraId="38D195FF" w14:textId="77777777" w:rsidR="00CB2FE1" w:rsidRPr="00FE7CE0" w:rsidRDefault="00CB2FE1" w:rsidP="0094715A">
      <w:pPr>
        <w:pStyle w:val="FootnoteText"/>
        <w:rPr>
          <w:color w:val="0563C1" w:themeColor="hyperlink"/>
        </w:rPr>
      </w:pPr>
      <w:r>
        <w:rPr>
          <w:rStyle w:val="FootnoteReference"/>
        </w:rPr>
        <w:footnoteRef/>
      </w:r>
      <w:r>
        <w:t xml:space="preserve"> Hoffman, Ian M., Gregory </w:t>
      </w:r>
      <w:proofErr w:type="spellStart"/>
      <w:r>
        <w:t>Rybka</w:t>
      </w:r>
      <w:proofErr w:type="spellEnd"/>
      <w:r>
        <w:t xml:space="preserve">, Greg </w:t>
      </w:r>
      <w:proofErr w:type="spellStart"/>
      <w:r>
        <w:t>Leventis</w:t>
      </w:r>
      <w:proofErr w:type="spellEnd"/>
      <w:r>
        <w:t xml:space="preserve">, Charles A. Goldman. Lisa </w:t>
      </w:r>
      <w:proofErr w:type="spellStart"/>
      <w:r>
        <w:t>Schwatrz</w:t>
      </w:r>
      <w:proofErr w:type="spellEnd"/>
      <w:r>
        <w:t xml:space="preserve">, Megan Billingsley, and Steven Schiller, 2015, “The Total Cost of Saving Electricity through Utility Customer-Funded Energy Efficiency Programs: Estimates at the National, Sector and Program Level,” Lawrence Berkeley National Laboratory, </w:t>
      </w:r>
      <w:hyperlink r:id="rId1" w:history="1">
        <w:r w:rsidRPr="00DD6384">
          <w:rPr>
            <w:rStyle w:val="Hyperlink"/>
          </w:rPr>
          <w:t>http://emp.lbl.gov/sites/all/files/total-cost-of-saved-energy.pdf</w:t>
        </w:r>
      </w:hyperlink>
      <w:r w:rsidRPr="00FE7CE0">
        <w:rPr>
          <w:rStyle w:val="Hyperlink"/>
          <w:color w:val="000000" w:themeColor="text1"/>
          <w:u w:val="none"/>
        </w:rPr>
        <w:t>.</w:t>
      </w:r>
      <w:r>
        <w:rPr>
          <w:rStyle w:val="Hyperlink"/>
          <w:color w:val="000000" w:themeColor="text1"/>
          <w:u w:val="none"/>
        </w:rPr>
        <w:t xml:space="preserve"> </w:t>
      </w:r>
    </w:p>
  </w:footnote>
  <w:footnote w:id="3">
    <w:p w14:paraId="5B7421E4" w14:textId="77777777" w:rsidR="00CB2FE1" w:rsidRDefault="00CB2FE1" w:rsidP="0094715A">
      <w:pPr>
        <w:pStyle w:val="FootnoteText"/>
      </w:pPr>
      <w:r>
        <w:rPr>
          <w:rStyle w:val="FootnoteReference"/>
        </w:rPr>
        <w:footnoteRef/>
      </w:r>
      <w:r>
        <w:t xml:space="preserve"> U.S. EIA, State Electricity Profiles, United States Electricity Profile 2014, Table 1. 2014 Summary statistics (United States), </w:t>
      </w:r>
      <w:hyperlink r:id="rId2" w:history="1">
        <w:r w:rsidRPr="00DD6384">
          <w:rPr>
            <w:rStyle w:val="Hyperlink"/>
          </w:rPr>
          <w:t>http://www.eia.gov/electricity/state/unitedstates/</w:t>
        </w:r>
      </w:hyperlink>
      <w:r>
        <w:t>.</w:t>
      </w:r>
    </w:p>
  </w:footnote>
  <w:footnote w:id="4">
    <w:p w14:paraId="114501E5" w14:textId="77777777" w:rsidR="00CB2FE1" w:rsidRDefault="00CB2FE1" w:rsidP="0094715A">
      <w:pPr>
        <w:pStyle w:val="FootnoteText"/>
      </w:pPr>
      <w:r>
        <w:rPr>
          <w:rStyle w:val="FootnoteReference"/>
        </w:rPr>
        <w:footnoteRef/>
      </w:r>
      <w:r>
        <w:t xml:space="preserve"> U.S. Department of Energy, 2014, “Building Energy Codes Program: National Benefits Assessment, 1992-2040,” </w:t>
      </w:r>
      <w:hyperlink r:id="rId3" w:history="1">
        <w:r w:rsidRPr="001A662E">
          <w:rPr>
            <w:rStyle w:val="Hyperlink"/>
          </w:rPr>
          <w:t>http://www.energycodes.gov/building-energy-codes-program-national-benefits-assessment-1992-2040-0</w:t>
        </w:r>
      </w:hyperlink>
      <w:r>
        <w:t xml:space="preserve"> . Monetary savings are net present value and emissions avoided includes both electricity and non-electricity savings. </w:t>
      </w:r>
    </w:p>
  </w:footnote>
  <w:footnote w:id="5">
    <w:p w14:paraId="1F666E68" w14:textId="77777777" w:rsidR="00CB2FE1" w:rsidRDefault="00CB2FE1" w:rsidP="0094715A">
      <w:pPr>
        <w:pStyle w:val="FootnoteText"/>
      </w:pPr>
      <w:r>
        <w:rPr>
          <w:rStyle w:val="FootnoteReference"/>
        </w:rPr>
        <w:footnoteRef/>
      </w:r>
      <w:r>
        <w:t xml:space="preserve"> </w:t>
      </w:r>
      <w:proofErr w:type="spellStart"/>
      <w:r>
        <w:t>Carvallo</w:t>
      </w:r>
      <w:proofErr w:type="spellEnd"/>
      <w:r>
        <w:t xml:space="preserve">, Juan Pablo, Peter H. Larsen, and Charles A. Goldman, 2015, “Estimating Customer Electricity and Fuel Savings from projects installed by the U.S. ESCO Industry,” </w:t>
      </w:r>
      <w:r w:rsidRPr="0070427E">
        <w:rPr>
          <w:u w:val="single"/>
        </w:rPr>
        <w:t>Energy Efficiency</w:t>
      </w:r>
      <w:r>
        <w:t xml:space="preserve">, vol. 8, pp. 1251-1261. Information from abstract at </w:t>
      </w:r>
      <w:hyperlink r:id="rId4" w:history="1">
        <w:r w:rsidRPr="00990206">
          <w:rPr>
            <w:rStyle w:val="Hyperlink"/>
          </w:rPr>
          <w:t>https://emp.lbl.gov/publications/estimating-customer-electricity-and</w:t>
        </w:r>
      </w:hyperlink>
      <w:r>
        <w:t xml:space="preserve"> </w:t>
      </w:r>
    </w:p>
  </w:footnote>
  <w:footnote w:id="6">
    <w:p w14:paraId="37A658CF" w14:textId="77777777" w:rsidR="00CB2FE1" w:rsidRDefault="00CB2FE1" w:rsidP="0094715A">
      <w:pPr>
        <w:spacing w:after="0" w:line="240" w:lineRule="auto"/>
      </w:pPr>
      <w:r>
        <w:rPr>
          <w:rStyle w:val="FootnoteReference"/>
        </w:rPr>
        <w:footnoteRef/>
      </w:r>
      <w:r>
        <w:t xml:space="preserve"> </w:t>
      </w:r>
      <w:r w:rsidRPr="00873237">
        <w:rPr>
          <w:sz w:val="20"/>
        </w:rPr>
        <w:t>Xcel Energy</w:t>
      </w:r>
      <w:r>
        <w:rPr>
          <w:sz w:val="20"/>
        </w:rPr>
        <w:t>,</w:t>
      </w:r>
      <w:r w:rsidRPr="00873237">
        <w:rPr>
          <w:sz w:val="20"/>
        </w:rPr>
        <w:t xml:space="preserve"> 2013, “Partnering for a Better Future,” cited in State and Local Energy Efficiency (SEE) Action Network, “Guide for States: Energy Efficiency as a Least-Cost Strategy to Reduce Greenhouse</w:t>
      </w:r>
      <w:r w:rsidRPr="00873237">
        <w:t xml:space="preserve"> </w:t>
      </w:r>
      <w:r w:rsidRPr="00873237">
        <w:rPr>
          <w:sz w:val="20"/>
        </w:rPr>
        <w:t xml:space="preserve">Gases and Air Pollution, and Meet Energy Needs in the Power Sector,” p. 12. </w:t>
      </w:r>
      <w:hyperlink r:id="rId5" w:history="1">
        <w:r w:rsidRPr="00142C26">
          <w:rPr>
            <w:rStyle w:val="Hyperlink"/>
            <w:sz w:val="20"/>
          </w:rPr>
          <w:t>https://www4.eere.energy.gov/seeaction/eepathways</w:t>
        </w:r>
      </w:hyperlink>
      <w:r w:rsidRPr="00873237">
        <w:t xml:space="preserve"> </w:t>
      </w:r>
    </w:p>
  </w:footnote>
  <w:footnote w:id="7">
    <w:p w14:paraId="03A9CC8D" w14:textId="77777777" w:rsidR="00CB2FE1" w:rsidRDefault="00CB2FE1" w:rsidP="0094715A">
      <w:pPr>
        <w:pStyle w:val="FootnoteText"/>
      </w:pPr>
      <w:r>
        <w:rPr>
          <w:rStyle w:val="FootnoteReference"/>
        </w:rPr>
        <w:footnoteRef/>
      </w:r>
      <w:r>
        <w:t xml:space="preserve"> </w:t>
      </w:r>
      <w:proofErr w:type="spellStart"/>
      <w:r>
        <w:t>Aburn</w:t>
      </w:r>
      <w:proofErr w:type="spellEnd"/>
      <w:r>
        <w:t>, T., 2013, “Building Energy Efficiency and Renewable Energy into the Clean Air Act Planning Process.” Presentation at the ACEEE Market Transformation Conference, Washington, D.C., March 24-26, 2013.</w:t>
      </w:r>
    </w:p>
  </w:footnote>
  <w:footnote w:id="8">
    <w:p w14:paraId="3354AACC" w14:textId="77777777" w:rsidR="00CB2FE1" w:rsidRDefault="00CB2FE1" w:rsidP="005B438A">
      <w:pPr>
        <w:pStyle w:val="FootnoteText"/>
      </w:pPr>
      <w:r>
        <w:rPr>
          <w:rStyle w:val="FootnoteReference"/>
        </w:rPr>
        <w:footnoteRef/>
      </w:r>
      <w:r>
        <w:t xml:space="preserve"> The Texas Commission on Environmental Quality included NOx reductions from building codes as well as local government and utility energy efficiency programs in a 2005 Dallas-Ft. Worth area SIP revision. See </w:t>
      </w:r>
      <w:hyperlink r:id="rId6" w:history="1">
        <w:r w:rsidRPr="00142C26">
          <w:rPr>
            <w:rStyle w:val="Hyperlink"/>
          </w:rPr>
          <w:t>https://www.tceq.texas.gov/airquality/stationary-rules/nox/eere.html</w:t>
        </w:r>
      </w:hyperlink>
      <w:r>
        <w:t xml:space="preserve"> </w:t>
      </w:r>
    </w:p>
  </w:footnote>
  <w:footnote w:id="9">
    <w:p w14:paraId="522934D7" w14:textId="77777777" w:rsidR="00CB2FE1" w:rsidRDefault="00CB2FE1" w:rsidP="005B438A">
      <w:pPr>
        <w:pStyle w:val="FootnoteText"/>
      </w:pPr>
      <w:r>
        <w:rPr>
          <w:rStyle w:val="FootnoteReference"/>
        </w:rPr>
        <w:footnoteRef/>
      </w:r>
      <w:r>
        <w:t xml:space="preserve"> The Texas A&amp;M University Energy Systems Laboratory provides analytic support to the Texas Emissions Reduction Program (TERP), including quantification of emissions reduced by energy efficiency and renewable energy programs. It can serve as an exemplar for other states. See </w:t>
      </w:r>
      <w:hyperlink r:id="rId7" w:history="1">
        <w:r w:rsidRPr="00CE2F0D">
          <w:rPr>
            <w:rStyle w:val="Hyperlink"/>
          </w:rPr>
          <w:t>http://esl.tamu.edu/terp/</w:t>
        </w:r>
      </w:hyperlink>
      <w:r>
        <w:t xml:space="preserve">. </w:t>
      </w:r>
    </w:p>
  </w:footnote>
  <w:footnote w:id="10">
    <w:p w14:paraId="6DE4DD08" w14:textId="77777777" w:rsidR="00CB2FE1" w:rsidRPr="00331C84" w:rsidRDefault="00CB2FE1" w:rsidP="0094715A">
      <w:pPr>
        <w:spacing w:after="0" w:line="240" w:lineRule="auto"/>
        <w:rPr>
          <w:sz w:val="20"/>
          <w:szCs w:val="20"/>
        </w:rPr>
      </w:pPr>
      <w:r w:rsidRPr="00331C84">
        <w:rPr>
          <w:rStyle w:val="FootnoteReference"/>
          <w:sz w:val="20"/>
          <w:szCs w:val="20"/>
        </w:rPr>
        <w:footnoteRef/>
      </w:r>
      <w:r w:rsidRPr="00331C84">
        <w:rPr>
          <w:sz w:val="20"/>
          <w:szCs w:val="20"/>
        </w:rPr>
        <w:t xml:space="preserve"> U.S. Department of Energy, 2015, “Achieving Energy Savings and Emission Reductions from Building Energy Codes: A Primer for State Planning.” </w:t>
      </w:r>
      <w:hyperlink r:id="rId8" w:history="1">
        <w:r w:rsidRPr="00331C84">
          <w:rPr>
            <w:rStyle w:val="Hyperlink"/>
            <w:sz w:val="20"/>
            <w:szCs w:val="20"/>
          </w:rPr>
          <w:t>https://www.energycodes.gov/sites/default/files/documents/Codes_Energy_Savings_State_Primer.pdf</w:t>
        </w:r>
      </w:hyperlink>
      <w:r w:rsidRPr="00331C84">
        <w:rPr>
          <w:sz w:val="20"/>
          <w:szCs w:val="20"/>
        </w:rPr>
        <w:t xml:space="preserve"> </w:t>
      </w:r>
    </w:p>
  </w:footnote>
  <w:footnote w:id="11">
    <w:p w14:paraId="0000626A" w14:textId="77777777" w:rsidR="00CB2FE1" w:rsidRDefault="00CB2FE1" w:rsidP="0094715A">
      <w:pPr>
        <w:pStyle w:val="FootnoteText"/>
      </w:pPr>
      <w:r>
        <w:rPr>
          <w:rStyle w:val="FootnoteReference"/>
        </w:rPr>
        <w:footnoteRef/>
      </w:r>
      <w:r>
        <w:t xml:space="preserve"> An exception to this is that air quality agencies are familiar with transportation control measures used to reduce emissions from cars, trucks, and other mobile sources. The EPA and state agencies employ recognized models to estimate emission impacts from transportation measures. There is a good analogy between transportation and end-use energy efficiency.</w:t>
      </w:r>
    </w:p>
  </w:footnote>
  <w:footnote w:id="12">
    <w:p w14:paraId="29CC1C34" w14:textId="77777777" w:rsidR="00CB2FE1" w:rsidRDefault="00CB2FE1" w:rsidP="0094715A">
      <w:pPr>
        <w:pStyle w:val="FootnoteText"/>
      </w:pPr>
      <w:r>
        <w:rPr>
          <w:rStyle w:val="FootnoteReference"/>
        </w:rPr>
        <w:footnoteRef/>
      </w:r>
      <w:r>
        <w:t xml:space="preserve"> </w:t>
      </w:r>
      <w:hyperlink r:id="rId9" w:history="1">
        <w:r w:rsidRPr="00D50771">
          <w:rPr>
            <w:rStyle w:val="Hyperlink"/>
          </w:rPr>
          <w:t>https://www.epa.gov/statelocalclimate/avoided-emissions-and-generation-tool-avert</w:t>
        </w:r>
      </w:hyperlink>
      <w:r>
        <w:t>.</w:t>
      </w:r>
    </w:p>
  </w:footnote>
  <w:footnote w:id="13">
    <w:p w14:paraId="1662CA5D" w14:textId="77777777" w:rsidR="00CB2FE1" w:rsidRDefault="00CB2FE1" w:rsidP="0094715A">
      <w:pPr>
        <w:pStyle w:val="FootnoteText"/>
      </w:pPr>
      <w:r>
        <w:rPr>
          <w:rStyle w:val="FootnoteReference"/>
        </w:rPr>
        <w:footnoteRef/>
      </w:r>
      <w:r>
        <w:t xml:space="preserve"> U.S. EPA, 2006, “State Clean Energy-Environment Technical Forum Roundtable on State NOx Allowance EE/RE Set-Aside Programs, June 6, 2006, Call Summary.” </w:t>
      </w:r>
      <w:hyperlink r:id="rId10" w:history="1">
        <w:r w:rsidRPr="006422DC">
          <w:rPr>
            <w:rStyle w:val="Hyperlink"/>
          </w:rPr>
          <w:t>https://www.epa.gov/sites/production/files/2016-03/documents/summary_paper_nox_allowance_6-6-2006.pdf</w:t>
        </w:r>
      </w:hyperlink>
      <w:r>
        <w:t>.</w:t>
      </w:r>
    </w:p>
  </w:footnote>
  <w:footnote w:id="14">
    <w:p w14:paraId="66FA2062" w14:textId="77777777" w:rsidR="00CB2FE1" w:rsidRDefault="00CB2FE1" w:rsidP="0094715A">
      <w:pPr>
        <w:pStyle w:val="FootnoteText"/>
      </w:pPr>
      <w:r>
        <w:rPr>
          <w:rStyle w:val="FootnoteReference"/>
        </w:rPr>
        <w:footnoteRef/>
      </w:r>
      <w:r>
        <w:t xml:space="preserve"> U.S. EPA, 2012, “Roadmap for Incorporating Energy Efficiency/Renewable Energy Policies and Programs into State and Tribal Implementation Plans, </w:t>
      </w:r>
      <w:hyperlink r:id="rId11" w:history="1">
        <w:r w:rsidRPr="0045498B">
          <w:rPr>
            <w:rStyle w:val="Hyperlink"/>
          </w:rPr>
          <w:t>https://www.epa.gov/energy-efficiency-and-renewable-energy-sips-and-tips</w:t>
        </w:r>
      </w:hyperlink>
      <w:r>
        <w:t xml:space="preserve">. </w:t>
      </w:r>
    </w:p>
  </w:footnote>
  <w:footnote w:id="15">
    <w:p w14:paraId="24B93E33" w14:textId="77777777" w:rsidR="00CB2FE1" w:rsidRDefault="00CB2FE1" w:rsidP="0094715A">
      <w:pPr>
        <w:pStyle w:val="FootnoteText"/>
      </w:pPr>
      <w:r>
        <w:rPr>
          <w:rStyle w:val="FootnoteReference"/>
        </w:rPr>
        <w:footnoteRef/>
      </w:r>
      <w:r>
        <w:t xml:space="preserve">  U.S. EPA had included energy efficiency as a major option for compliance with the Clean Power Plan, a rule under a U.S. Supreme Court stay pending litigation at the time of this writing; U.S. EPA, “Fact Sheet: Energy Efficiency in the Clean Power Plan” (</w:t>
      </w:r>
      <w:hyperlink r:id="rId12" w:history="1">
        <w:r w:rsidRPr="006422DC">
          <w:rPr>
            <w:rStyle w:val="Hyperlink"/>
          </w:rPr>
          <w:t>https://www.epa.gov/cleanpowerplan/fact-sheet-energy-efficiency-clean-power-plan</w:t>
        </w:r>
      </w:hyperlink>
      <w:r>
        <w:t xml:space="preserve">) provides a summary. </w:t>
      </w:r>
    </w:p>
  </w:footnote>
  <w:footnote w:id="16">
    <w:p w14:paraId="7193E1E6" w14:textId="60E50448" w:rsidR="00CB2FE1" w:rsidRDefault="00492E1E" w:rsidP="0094715A">
      <w:pPr>
        <w:pStyle w:val="FootnoteText"/>
      </w:pPr>
      <w:r>
        <w:rPr>
          <w:rStyle w:val="FootnoteReference"/>
        </w:rPr>
        <w:footnoteRef/>
      </w:r>
      <w:r>
        <w:t xml:space="preserve"> </w:t>
      </w:r>
      <w:r w:rsidRPr="00B0282A">
        <w:rPr>
          <w:szCs w:val="24"/>
        </w:rPr>
        <w:t>U.S. Environmental Protection Agency, 2016, “Energy Efficiency and Evaluation, Measurement and Ver</w:t>
      </w:r>
      <w:r>
        <w:rPr>
          <w:szCs w:val="24"/>
        </w:rPr>
        <w:t>ification in State Plans</w:t>
      </w:r>
      <w:r w:rsidRPr="00B0282A">
        <w:rPr>
          <w:szCs w:val="24"/>
        </w:rPr>
        <w:t xml:space="preserve">” </w:t>
      </w:r>
      <w:r>
        <w:rPr>
          <w:szCs w:val="24"/>
        </w:rPr>
        <w:t>(</w:t>
      </w:r>
      <w:hyperlink r:id="rId13" w:history="1">
        <w:r w:rsidRPr="00B0282A">
          <w:rPr>
            <w:rStyle w:val="Hyperlink"/>
            <w:szCs w:val="24"/>
          </w:rPr>
          <w:t>https://www.epa.gov/sites/production/files/2016-01/documents/e</w:t>
        </w:r>
        <w:r w:rsidRPr="00B0282A">
          <w:rPr>
            <w:rStyle w:val="Hyperlink"/>
            <w:szCs w:val="24"/>
          </w:rPr>
          <w:t>e</w:t>
        </w:r>
        <w:r w:rsidRPr="00B0282A">
          <w:rPr>
            <w:rStyle w:val="Hyperlink"/>
            <w:szCs w:val="24"/>
          </w:rPr>
          <w:t>_and_emv_in_the_cpp_1-14-16_-_final_508.pdf</w:t>
        </w:r>
      </w:hyperlink>
      <w:r>
        <w:rPr>
          <w:szCs w:val="24"/>
        </w:rPr>
        <w:t>).</w:t>
      </w:r>
    </w:p>
  </w:footnote>
  <w:footnote w:id="17">
    <w:p w14:paraId="514E174F" w14:textId="77777777" w:rsidR="00CB2FE1" w:rsidRDefault="00CB2FE1" w:rsidP="0094715A">
      <w:pPr>
        <w:pStyle w:val="FootnoteText"/>
      </w:pPr>
      <w:r>
        <w:rPr>
          <w:rStyle w:val="FootnoteReference"/>
        </w:rPr>
        <w:footnoteRef/>
      </w:r>
      <w:r>
        <w:t xml:space="preserve"> Some states have CO</w:t>
      </w:r>
      <w:r w:rsidRPr="0009328A">
        <w:rPr>
          <w:vertAlign w:val="subscript"/>
        </w:rPr>
        <w:t>2</w:t>
      </w:r>
      <w:r>
        <w:t xml:space="preserve"> and greenhouse gas goals and standards. As noted, the EPA Clean Power Plan rule is under a judicial stay pending resolution of litigation.</w:t>
      </w:r>
    </w:p>
  </w:footnote>
  <w:footnote w:id="18">
    <w:p w14:paraId="3BE11B20" w14:textId="77777777" w:rsidR="00CB2FE1" w:rsidRDefault="00CB2FE1" w:rsidP="0094715A">
      <w:pPr>
        <w:pStyle w:val="FootnoteText"/>
      </w:pPr>
      <w:r>
        <w:rPr>
          <w:rStyle w:val="FootnoteReference"/>
        </w:rPr>
        <w:footnoteRef/>
      </w:r>
      <w:r>
        <w:t xml:space="preserve"> U.S. EPA, 2012, “Roadmap for Incorporating Energy Efficiency/Renewable Energy Policies and Programs into State and Tribal Implementation Plans,” </w:t>
      </w:r>
      <w:hyperlink r:id="rId14" w:history="1">
        <w:r w:rsidRPr="0045498B">
          <w:rPr>
            <w:rStyle w:val="Hyperlink"/>
          </w:rPr>
          <w:t>https://www.epa.gov/energy-efficiency-and-renewable-energy-sips-and-tips</w:t>
        </w:r>
      </w:hyperlink>
      <w:r>
        <w:t xml:space="preserve"> </w:t>
      </w:r>
    </w:p>
  </w:footnote>
  <w:footnote w:id="19">
    <w:p w14:paraId="45DA63E8" w14:textId="77777777" w:rsidR="00CB2FE1" w:rsidRDefault="00CB2FE1" w:rsidP="0094715A">
      <w:pPr>
        <w:pStyle w:val="FootnoteText"/>
      </w:pPr>
      <w:r>
        <w:rPr>
          <w:rStyle w:val="FootnoteReference"/>
        </w:rPr>
        <w:footnoteRef/>
      </w:r>
      <w:r>
        <w:t xml:space="preserve"> Angie </w:t>
      </w:r>
      <w:proofErr w:type="spellStart"/>
      <w:r>
        <w:t>Shatas</w:t>
      </w:r>
      <w:proofErr w:type="spellEnd"/>
      <w:r>
        <w:t xml:space="preserve">, 2014, “Energy Efficiency (EE) &amp; Renewable Energy (RE) in SIPs – EPA’s Roadmap and a Tour of Several States,” National Air Quality Conference (February 12, 2014), slide 9. </w:t>
      </w:r>
      <w:hyperlink r:id="rId15" w:history="1">
        <w:r w:rsidRPr="00142C26">
          <w:rPr>
            <w:rStyle w:val="Hyperlink"/>
          </w:rPr>
          <w:t>https://www.google.com/url?sa=t&amp;rct=j&amp;q=&amp;esrc=s&amp;source=web&amp;cd=4&amp;cad=rja&amp;uact=8&amp;ved=0ahUKEwiGrtb_urDPAhWJyT4KHbDFAnQQFggsMAM&amp;url=https%3A%2F%2Fwww3.epa.gov%2Fairnow%2F2014conference%2FCommunications%2FWednesday%2FShatas_final.pptx&amp;usg=AFQjCNHTlSnqs4u9aJn9-uc9pw44scLQbA&amp;sig2=LpXOMA86FdAhIdkvzwdWIA&amp;bvm=bv.134052249,bs.2,d.dmo</w:t>
        </w:r>
      </w:hyperlink>
    </w:p>
  </w:footnote>
  <w:footnote w:id="20">
    <w:p w14:paraId="6637877B" w14:textId="77777777" w:rsidR="00CB2FE1" w:rsidRDefault="00CB2FE1" w:rsidP="0094715A">
      <w:pPr>
        <w:pStyle w:val="FootnoteText"/>
      </w:pPr>
      <w:r>
        <w:rPr>
          <w:rStyle w:val="FootnoteReference"/>
        </w:rPr>
        <w:footnoteRef/>
      </w:r>
      <w:r>
        <w:t xml:space="preserve"> U.S. EPA, 2012, “Roadmap for Incorporating Energy Efficiency/Renewable Energy Policies and Programs into State and Tribal Implementation Plans,” fig. 7, p. 30. </w:t>
      </w:r>
      <w:hyperlink r:id="rId16" w:history="1">
        <w:r w:rsidRPr="006422DC">
          <w:rPr>
            <w:rStyle w:val="Hyperlink"/>
          </w:rPr>
          <w:t>https://www.epa.gov/sites/production/files/2016-05/documents/eeremanual_0.pdf</w:t>
        </w:r>
      </w:hyperlink>
      <w:r>
        <w:t xml:space="preserve"> </w:t>
      </w:r>
    </w:p>
  </w:footnote>
  <w:footnote w:id="21">
    <w:p w14:paraId="4A50F1C8" w14:textId="77777777" w:rsidR="00CB2FE1" w:rsidRDefault="00CB2FE1" w:rsidP="00A25A80">
      <w:pPr>
        <w:pStyle w:val="FootnoteText"/>
      </w:pPr>
      <w:r>
        <w:rPr>
          <w:rStyle w:val="FootnoteReference"/>
        </w:rPr>
        <w:footnoteRef/>
      </w:r>
      <w:r>
        <w:t xml:space="preserve"> See </w:t>
      </w:r>
      <w:hyperlink r:id="rId17" w:history="1">
        <w:r w:rsidRPr="00B770BA">
          <w:rPr>
            <w:rStyle w:val="Hyperlink"/>
          </w:rPr>
          <w:t>https://www.epa.gov/energy/egrid</w:t>
        </w:r>
      </w:hyperlink>
      <w:r>
        <w:t xml:space="preserve"> </w:t>
      </w:r>
    </w:p>
  </w:footnote>
  <w:footnote w:id="22">
    <w:p w14:paraId="1E58669E" w14:textId="50B7B442" w:rsidR="00CB2FE1" w:rsidRDefault="00CB2FE1" w:rsidP="00A25A80">
      <w:pPr>
        <w:pStyle w:val="FootnoteText"/>
      </w:pPr>
      <w:r>
        <w:rPr>
          <w:rStyle w:val="FootnoteReference"/>
        </w:rPr>
        <w:footnoteRef/>
      </w:r>
      <w:r>
        <w:t xml:space="preserve"> See </w:t>
      </w:r>
      <w:hyperlink r:id="rId18" w:history="1">
        <w:r w:rsidRPr="0045684D">
          <w:rPr>
            <w:rStyle w:val="Hyperlink"/>
          </w:rPr>
          <w:t>https://www.epa.gov/statelocalclimate/avoided-emissions-and-generation-tool-avert</w:t>
        </w:r>
      </w:hyperlink>
      <w:r>
        <w:t xml:space="preserve"> </w:t>
      </w:r>
    </w:p>
  </w:footnote>
  <w:footnote w:id="23">
    <w:p w14:paraId="50183F56" w14:textId="77777777" w:rsidR="00CB2FE1" w:rsidRDefault="00CB2FE1" w:rsidP="00646609">
      <w:pPr>
        <w:pStyle w:val="FootnoteText"/>
      </w:pPr>
      <w:r>
        <w:rPr>
          <w:rStyle w:val="FootnoteReference"/>
        </w:rPr>
        <w:footnoteRef/>
      </w:r>
      <w:r>
        <w:t xml:space="preserve"> See </w:t>
      </w:r>
      <w:hyperlink r:id="rId19" w:history="1">
        <w:r w:rsidRPr="00CE2F0D">
          <w:rPr>
            <w:rStyle w:val="Hyperlink"/>
          </w:rPr>
          <w:t>http://aceee.org/research-report/e1601</w:t>
        </w:r>
      </w:hyperlink>
      <w:r>
        <w:t xml:space="preserve"> </w:t>
      </w:r>
    </w:p>
  </w:footnote>
  <w:footnote w:id="24">
    <w:p w14:paraId="100F01B0" w14:textId="4F2A7E21" w:rsidR="00CB2FE1" w:rsidRDefault="00CB2FE1">
      <w:pPr>
        <w:pStyle w:val="FootnoteText"/>
      </w:pPr>
      <w:r>
        <w:rPr>
          <w:rStyle w:val="FootnoteReference"/>
        </w:rPr>
        <w:footnoteRef/>
      </w:r>
      <w:r>
        <w:t xml:space="preserve"> </w:t>
      </w:r>
      <w:hyperlink r:id="rId20" w:history="1">
        <w:r w:rsidRPr="00CE2F0D">
          <w:rPr>
            <w:rStyle w:val="Hyperlink"/>
          </w:rPr>
          <w:t>http://energyefficientcodes.com/energy-codes-make-sense-with-or-without-the-clean-power-plan/</w:t>
        </w:r>
      </w:hyperlink>
      <w:r>
        <w:t xml:space="preserve"> </w:t>
      </w:r>
    </w:p>
  </w:footnote>
  <w:footnote w:id="25">
    <w:p w14:paraId="79204B6A" w14:textId="77777777" w:rsidR="00CB2FE1" w:rsidRDefault="00CB2FE1" w:rsidP="00DF7A04">
      <w:pPr>
        <w:pStyle w:val="FootnoteText"/>
      </w:pPr>
      <w:r>
        <w:rPr>
          <w:rStyle w:val="FootnoteReference"/>
        </w:rPr>
        <w:footnoteRef/>
      </w:r>
      <w:r>
        <w:t xml:space="preserve"> Center for Climate and Energy Solutions, Greenhouse Gas Emissions Targets, </w:t>
      </w:r>
      <w:hyperlink r:id="rId21" w:history="1">
        <w:r w:rsidRPr="00D50771">
          <w:rPr>
            <w:rStyle w:val="Hyperlink"/>
          </w:rPr>
          <w:t>https://www.c2es.org/us-states-regions/policy-maps/emissions-targets</w:t>
        </w:r>
      </w:hyperlink>
      <w:r>
        <w:t xml:space="preserve"> </w:t>
      </w:r>
    </w:p>
  </w:footnote>
  <w:footnote w:id="26">
    <w:p w14:paraId="66FA26CE" w14:textId="77777777" w:rsidR="00CB2FE1" w:rsidRDefault="00CB2FE1" w:rsidP="00DF7A04">
      <w:pPr>
        <w:pStyle w:val="FootnoteText"/>
      </w:pPr>
      <w:r>
        <w:rPr>
          <w:rStyle w:val="FootnoteReference"/>
        </w:rPr>
        <w:footnoteRef/>
      </w:r>
      <w:r>
        <w:t xml:space="preserve"> Regional Greenhouse Gas Initiative </w:t>
      </w:r>
      <w:hyperlink r:id="rId22" w:history="1">
        <w:r w:rsidRPr="00D50771">
          <w:rPr>
            <w:rStyle w:val="Hyperlink"/>
          </w:rPr>
          <w:t>https://www.rggi.org/</w:t>
        </w:r>
      </w:hyperlink>
      <w:r>
        <w:t xml:space="preserve"> </w:t>
      </w:r>
    </w:p>
  </w:footnote>
  <w:footnote w:id="27">
    <w:p w14:paraId="25AF8C12" w14:textId="77777777" w:rsidR="00CB2FE1" w:rsidRDefault="00CB2FE1" w:rsidP="00DF7A04">
      <w:pPr>
        <w:pStyle w:val="FootnoteText"/>
      </w:pPr>
      <w:r>
        <w:rPr>
          <w:rStyle w:val="FootnoteReference"/>
        </w:rPr>
        <w:footnoteRef/>
      </w:r>
      <w:r>
        <w:t xml:space="preserve"> Assembly Bill 32 Overview </w:t>
      </w:r>
      <w:hyperlink r:id="rId23" w:history="1">
        <w:r w:rsidRPr="00D50771">
          <w:rPr>
            <w:rStyle w:val="Hyperlink"/>
          </w:rPr>
          <w:t>https://www.arb.ca.gov/cc/ab32/ab32.htm</w:t>
        </w:r>
      </w:hyperlink>
      <w:r>
        <w:t xml:space="preserve"> </w:t>
      </w:r>
    </w:p>
  </w:footnote>
  <w:footnote w:id="28">
    <w:p w14:paraId="5A9D6335" w14:textId="77777777" w:rsidR="00CB2FE1" w:rsidRDefault="00CB2FE1" w:rsidP="00DF7A04">
      <w:pPr>
        <w:pStyle w:val="FootnoteText"/>
      </w:pPr>
      <w:r>
        <w:rPr>
          <w:rStyle w:val="FootnoteReference"/>
        </w:rPr>
        <w:footnoteRef/>
      </w:r>
      <w:r>
        <w:t xml:space="preserve"> U.S. EPA, Clean Power Plan for Existing Plant, </w:t>
      </w:r>
      <w:hyperlink r:id="rId24" w:history="1">
        <w:r w:rsidRPr="00D50771">
          <w:rPr>
            <w:rStyle w:val="Hyperlink"/>
          </w:rPr>
          <w:t>https://www.epa.gov/cleanpowerplan/clean-power-plan-existing-power-plants</w:t>
        </w:r>
      </w:hyperlink>
      <w:r>
        <w:t xml:space="preserve">; also see U.S. EPA, “Fact Sheet: Energy Efficiency in the Clean Power Plan” </w:t>
      </w:r>
      <w:hyperlink r:id="rId25" w:history="1">
        <w:r w:rsidRPr="006422DC">
          <w:rPr>
            <w:rStyle w:val="Hyperlink"/>
          </w:rPr>
          <w:t>https://www.epa.gov/cleanpowerplan/fact-sheet-energy-efficiency-clean-power-plan</w:t>
        </w:r>
      </w:hyperlink>
      <w:r>
        <w:t xml:space="preserve"> for more on energy efficiency considerations and the State Plan Decision Tree </w:t>
      </w:r>
      <w:hyperlink r:id="rId26" w:history="1">
        <w:r w:rsidRPr="00D50771">
          <w:rPr>
            <w:rStyle w:val="Hyperlink"/>
          </w:rPr>
          <w:t>https://www.epa.gov/sites/production/files/2015-08/documents/flow_chart_v6_aug5.pdf</w:t>
        </w:r>
      </w:hyperlink>
      <w:r>
        <w:t xml:space="preserve">  </w:t>
      </w:r>
    </w:p>
    <w:p w14:paraId="62F3CBD5" w14:textId="77777777" w:rsidR="00CB2FE1" w:rsidRDefault="00CB2FE1" w:rsidP="00DF7A04">
      <w:pPr>
        <w:pStyle w:val="FootnoteText"/>
      </w:pPr>
    </w:p>
  </w:footnote>
  <w:footnote w:id="29">
    <w:p w14:paraId="22056474" w14:textId="3749EB10" w:rsidR="00CB2FE1" w:rsidRDefault="00CB2FE1">
      <w:pPr>
        <w:pStyle w:val="FootnoteText"/>
      </w:pPr>
      <w:r>
        <w:rPr>
          <w:rStyle w:val="FootnoteReference"/>
        </w:rPr>
        <w:footnoteRef/>
      </w:r>
      <w:r>
        <w:t xml:space="preserve"> </w:t>
      </w:r>
      <w:r w:rsidRPr="00E651C6">
        <w:t>S</w:t>
      </w:r>
      <w:r w:rsidRPr="00BB73E7">
        <w:t xml:space="preserve">tate and Local Energy Efficiency Action Network. February 2016. </w:t>
      </w:r>
      <w:hyperlink r:id="rId27" w:history="1">
        <w:r w:rsidRPr="00BB73E7">
          <w:rPr>
            <w:rStyle w:val="Hyperlink"/>
            <w:i/>
          </w:rPr>
          <w:t>Guide for States: Energy Efficiency as a Least-Cost Strategy to Reduce Greenhouse Gases and Air Pollution and Meet Energy Needs in the Power Sector</w:t>
        </w:r>
      </w:hyperlink>
      <w:r w:rsidRPr="005827AA">
        <w:rPr>
          <w:i/>
          <w:color w:val="FF0000"/>
          <w:sz w:val="22"/>
          <w:szCs w:val="22"/>
        </w:rPr>
        <w:t xml:space="preserve"> </w:t>
      </w:r>
    </w:p>
  </w:footnote>
  <w:footnote w:id="30">
    <w:p w14:paraId="7E9D4174" w14:textId="18BE96BE" w:rsidR="00CB2FE1" w:rsidRDefault="00CB2FE1" w:rsidP="00010013">
      <w:pPr>
        <w:pStyle w:val="FootnoteText"/>
      </w:pPr>
      <w:r>
        <w:rPr>
          <w:rStyle w:val="FootnoteReference"/>
        </w:rPr>
        <w:footnoteRef/>
      </w:r>
      <w:r>
        <w:t xml:space="preserve"> See </w:t>
      </w:r>
      <w:hyperlink r:id="rId28" w:history="1">
        <w:r w:rsidRPr="00142C26">
          <w:rPr>
            <w:rStyle w:val="Hyperlink"/>
          </w:rPr>
          <w:t>https://www.tceq.texas.gov/airquality/stationary-rules/nox/eere.html</w:t>
        </w:r>
      </w:hyperlink>
      <w:r>
        <w:t xml:space="preserve">; the Texas A&amp;M University Energy Systems Laboratory provides analytic support, including quantification of energy savings and emissions avoidance, see </w:t>
      </w:r>
      <w:hyperlink r:id="rId29" w:history="1">
        <w:r w:rsidRPr="00CE2F0D">
          <w:rPr>
            <w:rStyle w:val="Hyperlink"/>
          </w:rPr>
          <w:t>http://esl.tamu.edu/terp/</w:t>
        </w:r>
      </w:hyperlink>
      <w:r>
        <w:t>.</w:t>
      </w:r>
    </w:p>
  </w:footnote>
  <w:footnote w:id="31">
    <w:p w14:paraId="1EE6634A" w14:textId="3E621A53" w:rsidR="00CB2FE1" w:rsidRDefault="00CB2FE1">
      <w:pPr>
        <w:pStyle w:val="FootnoteText"/>
      </w:pPr>
      <w:r>
        <w:rPr>
          <w:rStyle w:val="FootnoteReference"/>
        </w:rPr>
        <w:footnoteRef/>
      </w:r>
      <w:r>
        <w:t xml:space="preserve"> </w:t>
      </w:r>
      <w:r w:rsidRPr="00E651C6">
        <w:t>S</w:t>
      </w:r>
      <w:r w:rsidRPr="005827AA">
        <w:t xml:space="preserve">tate and Local Energy Efficiency Action Network. February 2016. </w:t>
      </w:r>
      <w:hyperlink r:id="rId30" w:history="1">
        <w:r w:rsidRPr="005827AA">
          <w:rPr>
            <w:rStyle w:val="Hyperlink"/>
            <w:i/>
          </w:rPr>
          <w:t>Guide for States: Energy Efficiency as a Least-Cost Strategy to Reduce Greenhouse Gases and Air Pollution and Meet Energy Needs in the Power Sector</w:t>
        </w:r>
      </w:hyperlink>
    </w:p>
  </w:footnote>
  <w:footnote w:id="32">
    <w:p w14:paraId="6A671F31" w14:textId="420DE634" w:rsidR="00CB2FE1" w:rsidRDefault="00CB2FE1">
      <w:pPr>
        <w:pStyle w:val="FootnoteText"/>
      </w:pPr>
      <w:r>
        <w:rPr>
          <w:rStyle w:val="FootnoteReference"/>
        </w:rPr>
        <w:footnoteRef/>
      </w:r>
      <w:r>
        <w:t xml:space="preserve"> U.S. Environmental Protection Agency (EPA) (2009). “State Lead by Example Guide: Strategies, Resources, and Action Steps for State Programs.” Prepared by Joanna Pratt and Joe Donahue, Stratus Consulting, Inc. cited in ibid.</w:t>
      </w:r>
    </w:p>
  </w:footnote>
  <w:footnote w:id="33">
    <w:p w14:paraId="0877B148" w14:textId="77777777" w:rsidR="00CB2FE1" w:rsidRDefault="00CB2FE1" w:rsidP="00A0204C">
      <w:pPr>
        <w:pStyle w:val="FootnoteText"/>
      </w:pPr>
      <w:r>
        <w:rPr>
          <w:rStyle w:val="FootnoteReference"/>
        </w:rPr>
        <w:footnoteRef/>
      </w:r>
      <w:r>
        <w:t xml:space="preserve"> </w:t>
      </w:r>
      <w:r w:rsidRPr="00E651C6">
        <w:t>S</w:t>
      </w:r>
      <w:r w:rsidRPr="005827AA">
        <w:t xml:space="preserve">tate and Local Energy Efficiency Action Network. February 2016. </w:t>
      </w:r>
      <w:hyperlink r:id="rId31" w:history="1">
        <w:r w:rsidRPr="005827AA">
          <w:rPr>
            <w:rStyle w:val="Hyperlink"/>
            <w:i/>
          </w:rPr>
          <w:t>Guide for States: Energy Efficiency as a Least-Cost Strategy to Reduce Greenhouse Gases and Air Pollution and Meet Energy Needs in the Power Sector</w:t>
        </w:r>
      </w:hyperlink>
    </w:p>
  </w:footnote>
  <w:footnote w:id="34">
    <w:p w14:paraId="1C0421C1" w14:textId="77777777" w:rsidR="00CB2FE1" w:rsidRDefault="00CB2FE1" w:rsidP="00163506">
      <w:pPr>
        <w:pStyle w:val="FootnoteText"/>
      </w:pPr>
      <w:r>
        <w:rPr>
          <w:rStyle w:val="FootnoteReference"/>
        </w:rPr>
        <w:footnoteRef/>
      </w:r>
      <w:r>
        <w:t xml:space="preserve"> </w:t>
      </w:r>
      <w:r w:rsidRPr="00E651C6">
        <w:t>S</w:t>
      </w:r>
      <w:r w:rsidRPr="005827AA">
        <w:t xml:space="preserve">tate and Local Energy Efficiency Action Network. February 2016. </w:t>
      </w:r>
      <w:hyperlink r:id="rId32" w:history="1">
        <w:r w:rsidRPr="005827AA">
          <w:rPr>
            <w:rStyle w:val="Hyperlink"/>
            <w:i/>
          </w:rPr>
          <w:t>Guide for States: Energy Efficiency as a Least-Cost Strategy to Reduce Greenhouse Gases and Air Pollution and Meet Energy Needs in the Power Sector</w:t>
        </w:r>
      </w:hyperlink>
    </w:p>
  </w:footnote>
  <w:footnote w:id="35">
    <w:p w14:paraId="67D30E42" w14:textId="77777777" w:rsidR="00CB2FE1" w:rsidRDefault="00CB2FE1" w:rsidP="00AC1609">
      <w:pPr>
        <w:pStyle w:val="FootnoteText"/>
      </w:pPr>
      <w:r>
        <w:rPr>
          <w:rStyle w:val="FootnoteReference"/>
        </w:rPr>
        <w:footnoteRef/>
      </w:r>
      <w:r>
        <w:t xml:space="preserve"> U.S. EPA, AP-42: Compilation of Air Pollution Emission Factors. </w:t>
      </w:r>
      <w:hyperlink r:id="rId33" w:history="1">
        <w:r w:rsidRPr="006422DC">
          <w:rPr>
            <w:rStyle w:val="Hyperlink"/>
          </w:rPr>
          <w:t>https://www3.epa.gov/otaq/ap42.htm</w:t>
        </w:r>
      </w:hyperlink>
      <w:r>
        <w:t xml:space="preserve"> </w:t>
      </w:r>
    </w:p>
  </w:footnote>
  <w:footnote w:id="36">
    <w:p w14:paraId="0DA068BB" w14:textId="77777777" w:rsidR="00CB2FE1" w:rsidRDefault="00CB2FE1" w:rsidP="00A0204C">
      <w:pPr>
        <w:pStyle w:val="FootnoteText"/>
      </w:pPr>
      <w:r>
        <w:rPr>
          <w:rStyle w:val="FootnoteReference"/>
        </w:rPr>
        <w:footnoteRef/>
      </w:r>
      <w:r>
        <w:t xml:space="preserve"> See </w:t>
      </w:r>
      <w:hyperlink r:id="rId34" w:history="1">
        <w:r w:rsidRPr="00B770BA">
          <w:rPr>
            <w:rStyle w:val="Hyperlink"/>
          </w:rPr>
          <w:t>https://www.epa.gov/energy/egrid</w:t>
        </w:r>
      </w:hyperlink>
      <w:r>
        <w:t xml:space="preserve"> </w:t>
      </w:r>
    </w:p>
  </w:footnote>
  <w:footnote w:id="37">
    <w:p w14:paraId="5DDE90F5" w14:textId="77777777" w:rsidR="00CB2FE1" w:rsidRDefault="00CB2FE1" w:rsidP="00A0204C">
      <w:pPr>
        <w:pStyle w:val="FootnoteText"/>
      </w:pPr>
      <w:r>
        <w:rPr>
          <w:rStyle w:val="FootnoteReference"/>
        </w:rPr>
        <w:footnoteRef/>
      </w:r>
      <w:r>
        <w:t xml:space="preserve"> See </w:t>
      </w:r>
      <w:r w:rsidRPr="00460ADB">
        <w:t>https://www.epa.gov/statelocalclimate/avoided-emissions-and-generation-tool-avert</w:t>
      </w:r>
    </w:p>
  </w:footnote>
  <w:footnote w:id="38">
    <w:p w14:paraId="46CFA1A8" w14:textId="77777777" w:rsidR="00CB2FE1" w:rsidRDefault="00CB2FE1" w:rsidP="00163506">
      <w:pPr>
        <w:pStyle w:val="FootnoteText"/>
      </w:pPr>
      <w:r>
        <w:rPr>
          <w:rStyle w:val="FootnoteReference"/>
        </w:rPr>
        <w:footnoteRef/>
      </w:r>
      <w:r>
        <w:t xml:space="preserve"> </w:t>
      </w:r>
      <w:r w:rsidRPr="00E651C6">
        <w:t>S</w:t>
      </w:r>
      <w:r w:rsidRPr="005827AA">
        <w:t xml:space="preserve">tate and Local Energy Efficiency Action Network. February 2016. </w:t>
      </w:r>
      <w:hyperlink r:id="rId35" w:history="1">
        <w:r w:rsidRPr="005827AA">
          <w:rPr>
            <w:rStyle w:val="Hyperlink"/>
            <w:i/>
          </w:rPr>
          <w:t>Guide for States: Energy Efficiency as a Least-Cost Strategy to Reduce Greenhouse Gases and Air Pollution and Meet Energy Needs in the Power Sector</w:t>
        </w:r>
      </w:hyperlink>
    </w:p>
  </w:footnote>
  <w:footnote w:id="39">
    <w:p w14:paraId="02845CCB" w14:textId="77777777" w:rsidR="00CB2FE1" w:rsidRDefault="00CB2FE1" w:rsidP="00A0204C">
      <w:pPr>
        <w:pStyle w:val="FootnoteText"/>
      </w:pPr>
      <w:r>
        <w:rPr>
          <w:rStyle w:val="FootnoteReference"/>
        </w:rPr>
        <w:footnoteRef/>
      </w:r>
      <w:r>
        <w:t xml:space="preserve"> </w:t>
      </w:r>
      <w:r w:rsidRPr="00E651C6">
        <w:t>S</w:t>
      </w:r>
      <w:r w:rsidRPr="005827AA">
        <w:t xml:space="preserve">tate and Local Energy Efficiency Action Network. February 2016. </w:t>
      </w:r>
      <w:hyperlink r:id="rId36" w:history="1">
        <w:r w:rsidRPr="005827AA">
          <w:rPr>
            <w:rStyle w:val="Hyperlink"/>
            <w:i/>
          </w:rPr>
          <w:t>Guide for States: Energy Efficiency as a Least-Cost Strategy to Reduce Greenhouse Gases and Air Pollution and Meet Energy Needs in the Power Sector</w:t>
        </w:r>
      </w:hyperlink>
    </w:p>
  </w:footnote>
  <w:footnote w:id="40">
    <w:p w14:paraId="2AE8908B" w14:textId="77777777" w:rsidR="00CB2FE1" w:rsidRDefault="00CB2FE1" w:rsidP="00A0204C">
      <w:pPr>
        <w:pStyle w:val="FootnoteText"/>
      </w:pPr>
      <w:r>
        <w:rPr>
          <w:rStyle w:val="FootnoteReference"/>
        </w:rPr>
        <w:footnoteRef/>
      </w:r>
      <w:r>
        <w:t xml:space="preserve"> </w:t>
      </w:r>
      <w:r w:rsidRPr="00E651C6">
        <w:t>S</w:t>
      </w:r>
      <w:r w:rsidRPr="005827AA">
        <w:t xml:space="preserve">tate and Local Energy Efficiency Action Network. February 2016. </w:t>
      </w:r>
      <w:hyperlink r:id="rId37" w:history="1">
        <w:r w:rsidRPr="005827AA">
          <w:rPr>
            <w:rStyle w:val="Hyperlink"/>
            <w:i/>
          </w:rPr>
          <w:t>Guide for States: Energy Efficiency as a Least-Cost Strategy to Reduce Greenhouse Gases and Air Pollution and Meet Energy Needs in the Power Sector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484C6" w14:textId="5AB2EC29" w:rsidR="00CB2FE1" w:rsidRDefault="00CB2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25E6"/>
    <w:multiLevelType w:val="hybridMultilevel"/>
    <w:tmpl w:val="D7B6F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312DD0"/>
    <w:multiLevelType w:val="hybridMultilevel"/>
    <w:tmpl w:val="8324A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9A25AC"/>
    <w:multiLevelType w:val="hybridMultilevel"/>
    <w:tmpl w:val="E258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41E0A"/>
    <w:multiLevelType w:val="hybridMultilevel"/>
    <w:tmpl w:val="2112F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97247C"/>
    <w:multiLevelType w:val="hybridMultilevel"/>
    <w:tmpl w:val="57282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D71D89"/>
    <w:multiLevelType w:val="hybridMultilevel"/>
    <w:tmpl w:val="95F8F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4C2D70"/>
    <w:multiLevelType w:val="hybridMultilevel"/>
    <w:tmpl w:val="A0626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711133"/>
    <w:multiLevelType w:val="hybridMultilevel"/>
    <w:tmpl w:val="03B24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4B73F76"/>
    <w:multiLevelType w:val="hybridMultilevel"/>
    <w:tmpl w:val="9A12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965250"/>
    <w:multiLevelType w:val="hybridMultilevel"/>
    <w:tmpl w:val="804C73AE"/>
    <w:lvl w:ilvl="0" w:tplc="04090001">
      <w:start w:val="1"/>
      <w:numFmt w:val="bullet"/>
      <w:lvlText w:val=""/>
      <w:lvlJc w:val="left"/>
      <w:pPr>
        <w:ind w:left="360" w:hanging="360"/>
      </w:pPr>
      <w:rPr>
        <w:rFonts w:ascii="Symbol" w:hAnsi="Symbol" w:hint="default"/>
      </w:rPr>
    </w:lvl>
    <w:lvl w:ilvl="1" w:tplc="6E506764">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FA04D40"/>
    <w:multiLevelType w:val="hybridMultilevel"/>
    <w:tmpl w:val="4A369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0F6BC9"/>
    <w:multiLevelType w:val="hybridMultilevel"/>
    <w:tmpl w:val="A8EE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551334"/>
    <w:multiLevelType w:val="hybridMultilevel"/>
    <w:tmpl w:val="A84A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07606D"/>
    <w:multiLevelType w:val="hybridMultilevel"/>
    <w:tmpl w:val="72EE8E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4217239"/>
    <w:multiLevelType w:val="hybridMultilevel"/>
    <w:tmpl w:val="D7B84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9"/>
  </w:num>
  <w:num w:numId="4">
    <w:abstractNumId w:val="4"/>
  </w:num>
  <w:num w:numId="5">
    <w:abstractNumId w:val="5"/>
  </w:num>
  <w:num w:numId="6">
    <w:abstractNumId w:val="1"/>
  </w:num>
  <w:num w:numId="7">
    <w:abstractNumId w:val="7"/>
  </w:num>
  <w:num w:numId="8">
    <w:abstractNumId w:val="3"/>
  </w:num>
  <w:num w:numId="9">
    <w:abstractNumId w:val="13"/>
  </w:num>
  <w:num w:numId="10">
    <w:abstractNumId w:val="14"/>
  </w:num>
  <w:num w:numId="11">
    <w:abstractNumId w:val="12"/>
  </w:num>
  <w:num w:numId="12">
    <w:abstractNumId w:val="8"/>
  </w:num>
  <w:num w:numId="13">
    <w:abstractNumId w:val="2"/>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CB7"/>
    <w:rsid w:val="00003D91"/>
    <w:rsid w:val="000046C1"/>
    <w:rsid w:val="00010013"/>
    <w:rsid w:val="00012AC2"/>
    <w:rsid w:val="00022694"/>
    <w:rsid w:val="00031D6F"/>
    <w:rsid w:val="00036210"/>
    <w:rsid w:val="00042719"/>
    <w:rsid w:val="00045C0A"/>
    <w:rsid w:val="00045D63"/>
    <w:rsid w:val="00066B98"/>
    <w:rsid w:val="000748AC"/>
    <w:rsid w:val="00077072"/>
    <w:rsid w:val="00080AAB"/>
    <w:rsid w:val="0008363B"/>
    <w:rsid w:val="00084980"/>
    <w:rsid w:val="00085C75"/>
    <w:rsid w:val="00092794"/>
    <w:rsid w:val="00092BD1"/>
    <w:rsid w:val="000941D4"/>
    <w:rsid w:val="00096DAC"/>
    <w:rsid w:val="000A1698"/>
    <w:rsid w:val="000A50A7"/>
    <w:rsid w:val="000A54F3"/>
    <w:rsid w:val="000A567E"/>
    <w:rsid w:val="000B05D8"/>
    <w:rsid w:val="000B3F6B"/>
    <w:rsid w:val="000C56AD"/>
    <w:rsid w:val="000C6E18"/>
    <w:rsid w:val="000D4AA6"/>
    <w:rsid w:val="000D54F0"/>
    <w:rsid w:val="000D5BC8"/>
    <w:rsid w:val="000D6E26"/>
    <w:rsid w:val="000E6898"/>
    <w:rsid w:val="000E6DA1"/>
    <w:rsid w:val="000F775B"/>
    <w:rsid w:val="00106E9C"/>
    <w:rsid w:val="0011002C"/>
    <w:rsid w:val="0011110B"/>
    <w:rsid w:val="00114FF0"/>
    <w:rsid w:val="001178FF"/>
    <w:rsid w:val="00117D51"/>
    <w:rsid w:val="00121E89"/>
    <w:rsid w:val="001226A6"/>
    <w:rsid w:val="00123830"/>
    <w:rsid w:val="00142102"/>
    <w:rsid w:val="00142278"/>
    <w:rsid w:val="00143243"/>
    <w:rsid w:val="0014577D"/>
    <w:rsid w:val="00147929"/>
    <w:rsid w:val="00163506"/>
    <w:rsid w:val="001646F6"/>
    <w:rsid w:val="001853EB"/>
    <w:rsid w:val="00186CFE"/>
    <w:rsid w:val="0019159B"/>
    <w:rsid w:val="001A142C"/>
    <w:rsid w:val="001B6A2A"/>
    <w:rsid w:val="001C7525"/>
    <w:rsid w:val="001D28EC"/>
    <w:rsid w:val="001D5DA8"/>
    <w:rsid w:val="001F5791"/>
    <w:rsid w:val="002017E2"/>
    <w:rsid w:val="00202451"/>
    <w:rsid w:val="00212A79"/>
    <w:rsid w:val="002139D9"/>
    <w:rsid w:val="002165D1"/>
    <w:rsid w:val="00216ACA"/>
    <w:rsid w:val="00223FDA"/>
    <w:rsid w:val="0022494C"/>
    <w:rsid w:val="00224F0C"/>
    <w:rsid w:val="00225381"/>
    <w:rsid w:val="0022690B"/>
    <w:rsid w:val="0023337B"/>
    <w:rsid w:val="0023654C"/>
    <w:rsid w:val="0023791D"/>
    <w:rsid w:val="00240E9C"/>
    <w:rsid w:val="00245908"/>
    <w:rsid w:val="002546E1"/>
    <w:rsid w:val="00264676"/>
    <w:rsid w:val="002728B7"/>
    <w:rsid w:val="002853B8"/>
    <w:rsid w:val="00285D60"/>
    <w:rsid w:val="00285E02"/>
    <w:rsid w:val="00290731"/>
    <w:rsid w:val="0029608C"/>
    <w:rsid w:val="002A3933"/>
    <w:rsid w:val="002B0373"/>
    <w:rsid w:val="002B14AE"/>
    <w:rsid w:val="002B664A"/>
    <w:rsid w:val="002C30A0"/>
    <w:rsid w:val="002C5447"/>
    <w:rsid w:val="002C7020"/>
    <w:rsid w:val="002D0B79"/>
    <w:rsid w:val="002D1537"/>
    <w:rsid w:val="002D2FFA"/>
    <w:rsid w:val="002D5841"/>
    <w:rsid w:val="002D5A40"/>
    <w:rsid w:val="002E0152"/>
    <w:rsid w:val="002E1BB3"/>
    <w:rsid w:val="002E1C2D"/>
    <w:rsid w:val="002E3DCA"/>
    <w:rsid w:val="002F0452"/>
    <w:rsid w:val="002F18E6"/>
    <w:rsid w:val="002F5D16"/>
    <w:rsid w:val="00300728"/>
    <w:rsid w:val="00320A9D"/>
    <w:rsid w:val="00327722"/>
    <w:rsid w:val="00342C28"/>
    <w:rsid w:val="00350446"/>
    <w:rsid w:val="00352FAC"/>
    <w:rsid w:val="003579CB"/>
    <w:rsid w:val="003667E1"/>
    <w:rsid w:val="00372E6D"/>
    <w:rsid w:val="00380EDF"/>
    <w:rsid w:val="003819ED"/>
    <w:rsid w:val="00383FA8"/>
    <w:rsid w:val="003856E6"/>
    <w:rsid w:val="00387C94"/>
    <w:rsid w:val="00390138"/>
    <w:rsid w:val="003950C2"/>
    <w:rsid w:val="003B55B4"/>
    <w:rsid w:val="003C083A"/>
    <w:rsid w:val="003C24FD"/>
    <w:rsid w:val="003C4373"/>
    <w:rsid w:val="003C51F2"/>
    <w:rsid w:val="003D6CD6"/>
    <w:rsid w:val="003E7328"/>
    <w:rsid w:val="003E7DF3"/>
    <w:rsid w:val="003F1570"/>
    <w:rsid w:val="003F7C53"/>
    <w:rsid w:val="00404AAF"/>
    <w:rsid w:val="004052CA"/>
    <w:rsid w:val="004060CC"/>
    <w:rsid w:val="004149A9"/>
    <w:rsid w:val="004213EC"/>
    <w:rsid w:val="004259E5"/>
    <w:rsid w:val="00433DA0"/>
    <w:rsid w:val="00433FEE"/>
    <w:rsid w:val="004344C4"/>
    <w:rsid w:val="004359C8"/>
    <w:rsid w:val="00442465"/>
    <w:rsid w:val="00456C92"/>
    <w:rsid w:val="00460ADB"/>
    <w:rsid w:val="00461B86"/>
    <w:rsid w:val="00461DB7"/>
    <w:rsid w:val="00462A8E"/>
    <w:rsid w:val="00470D26"/>
    <w:rsid w:val="00483274"/>
    <w:rsid w:val="00491AA8"/>
    <w:rsid w:val="004929B6"/>
    <w:rsid w:val="00492A1F"/>
    <w:rsid w:val="00492E1E"/>
    <w:rsid w:val="00493DF6"/>
    <w:rsid w:val="004A1A0A"/>
    <w:rsid w:val="004A6675"/>
    <w:rsid w:val="004B2D93"/>
    <w:rsid w:val="004B6EFE"/>
    <w:rsid w:val="004C3E36"/>
    <w:rsid w:val="004C43A9"/>
    <w:rsid w:val="004D011E"/>
    <w:rsid w:val="004D0927"/>
    <w:rsid w:val="004D28E2"/>
    <w:rsid w:val="004D40F0"/>
    <w:rsid w:val="004D67E4"/>
    <w:rsid w:val="004E5485"/>
    <w:rsid w:val="004E5639"/>
    <w:rsid w:val="00503DC4"/>
    <w:rsid w:val="00515C42"/>
    <w:rsid w:val="00516797"/>
    <w:rsid w:val="0052086B"/>
    <w:rsid w:val="005213A1"/>
    <w:rsid w:val="005339E2"/>
    <w:rsid w:val="0054306A"/>
    <w:rsid w:val="005608B1"/>
    <w:rsid w:val="00562567"/>
    <w:rsid w:val="005653E8"/>
    <w:rsid w:val="0057148A"/>
    <w:rsid w:val="0057559F"/>
    <w:rsid w:val="00583194"/>
    <w:rsid w:val="00583CD4"/>
    <w:rsid w:val="005849BB"/>
    <w:rsid w:val="00585C28"/>
    <w:rsid w:val="0059268A"/>
    <w:rsid w:val="005948EB"/>
    <w:rsid w:val="00594B4A"/>
    <w:rsid w:val="00594DAB"/>
    <w:rsid w:val="00597318"/>
    <w:rsid w:val="005A1276"/>
    <w:rsid w:val="005A5310"/>
    <w:rsid w:val="005B3799"/>
    <w:rsid w:val="005B438A"/>
    <w:rsid w:val="005B45F2"/>
    <w:rsid w:val="005B733F"/>
    <w:rsid w:val="005B7B8F"/>
    <w:rsid w:val="005C0F96"/>
    <w:rsid w:val="005C6A53"/>
    <w:rsid w:val="005D283C"/>
    <w:rsid w:val="005D3F9A"/>
    <w:rsid w:val="00602CC0"/>
    <w:rsid w:val="00602F83"/>
    <w:rsid w:val="00604667"/>
    <w:rsid w:val="00610E2F"/>
    <w:rsid w:val="00612429"/>
    <w:rsid w:val="0061491B"/>
    <w:rsid w:val="006152CA"/>
    <w:rsid w:val="00617DF4"/>
    <w:rsid w:val="0062074E"/>
    <w:rsid w:val="00627B5F"/>
    <w:rsid w:val="006311DC"/>
    <w:rsid w:val="00642333"/>
    <w:rsid w:val="00643351"/>
    <w:rsid w:val="00645E55"/>
    <w:rsid w:val="00646609"/>
    <w:rsid w:val="006475FC"/>
    <w:rsid w:val="006479C1"/>
    <w:rsid w:val="00654096"/>
    <w:rsid w:val="00662F86"/>
    <w:rsid w:val="00674BA8"/>
    <w:rsid w:val="00690C5F"/>
    <w:rsid w:val="0069200D"/>
    <w:rsid w:val="0069307C"/>
    <w:rsid w:val="00693380"/>
    <w:rsid w:val="0069412A"/>
    <w:rsid w:val="006944D6"/>
    <w:rsid w:val="00695AF5"/>
    <w:rsid w:val="006A3082"/>
    <w:rsid w:val="006A360B"/>
    <w:rsid w:val="006B67C1"/>
    <w:rsid w:val="006C4135"/>
    <w:rsid w:val="006C5FBD"/>
    <w:rsid w:val="006C74D7"/>
    <w:rsid w:val="006D793A"/>
    <w:rsid w:val="006E1C22"/>
    <w:rsid w:val="006E5AA6"/>
    <w:rsid w:val="00701799"/>
    <w:rsid w:val="00703637"/>
    <w:rsid w:val="0070427E"/>
    <w:rsid w:val="0070618F"/>
    <w:rsid w:val="00710B9F"/>
    <w:rsid w:val="0071403D"/>
    <w:rsid w:val="0071765A"/>
    <w:rsid w:val="00722A0A"/>
    <w:rsid w:val="00725D47"/>
    <w:rsid w:val="0072755A"/>
    <w:rsid w:val="00731439"/>
    <w:rsid w:val="00731904"/>
    <w:rsid w:val="00732434"/>
    <w:rsid w:val="007344A5"/>
    <w:rsid w:val="007362B8"/>
    <w:rsid w:val="00736ED7"/>
    <w:rsid w:val="00746E65"/>
    <w:rsid w:val="007561B7"/>
    <w:rsid w:val="0075766C"/>
    <w:rsid w:val="007604BA"/>
    <w:rsid w:val="00762505"/>
    <w:rsid w:val="00764CF5"/>
    <w:rsid w:val="00782B8A"/>
    <w:rsid w:val="007900D7"/>
    <w:rsid w:val="00793642"/>
    <w:rsid w:val="00794340"/>
    <w:rsid w:val="007A1676"/>
    <w:rsid w:val="007B69E8"/>
    <w:rsid w:val="007E4155"/>
    <w:rsid w:val="007F0709"/>
    <w:rsid w:val="007F41A0"/>
    <w:rsid w:val="0080173D"/>
    <w:rsid w:val="00803D23"/>
    <w:rsid w:val="00805E82"/>
    <w:rsid w:val="00825C70"/>
    <w:rsid w:val="008404FA"/>
    <w:rsid w:val="008439A3"/>
    <w:rsid w:val="008474AE"/>
    <w:rsid w:val="00854FA3"/>
    <w:rsid w:val="00855525"/>
    <w:rsid w:val="00864E5F"/>
    <w:rsid w:val="00885B87"/>
    <w:rsid w:val="00887E6A"/>
    <w:rsid w:val="00893CF5"/>
    <w:rsid w:val="008A12A1"/>
    <w:rsid w:val="008A5A7B"/>
    <w:rsid w:val="008B42DC"/>
    <w:rsid w:val="008C023A"/>
    <w:rsid w:val="008C3085"/>
    <w:rsid w:val="008C4003"/>
    <w:rsid w:val="008C5610"/>
    <w:rsid w:val="008D1893"/>
    <w:rsid w:val="008D192A"/>
    <w:rsid w:val="008D727D"/>
    <w:rsid w:val="008E317D"/>
    <w:rsid w:val="00907D3E"/>
    <w:rsid w:val="009277FE"/>
    <w:rsid w:val="0093305A"/>
    <w:rsid w:val="00936174"/>
    <w:rsid w:val="009367D4"/>
    <w:rsid w:val="00937560"/>
    <w:rsid w:val="009375D4"/>
    <w:rsid w:val="0094715A"/>
    <w:rsid w:val="00950CCE"/>
    <w:rsid w:val="00951848"/>
    <w:rsid w:val="009605BD"/>
    <w:rsid w:val="00964095"/>
    <w:rsid w:val="00964E58"/>
    <w:rsid w:val="0096693E"/>
    <w:rsid w:val="00977995"/>
    <w:rsid w:val="00984030"/>
    <w:rsid w:val="00990146"/>
    <w:rsid w:val="009978E8"/>
    <w:rsid w:val="009A04FD"/>
    <w:rsid w:val="009A5102"/>
    <w:rsid w:val="009B1F24"/>
    <w:rsid w:val="009B3CAF"/>
    <w:rsid w:val="009B79BC"/>
    <w:rsid w:val="009C50E5"/>
    <w:rsid w:val="009C52E8"/>
    <w:rsid w:val="009C5F6D"/>
    <w:rsid w:val="009C6ADE"/>
    <w:rsid w:val="009D12FA"/>
    <w:rsid w:val="009D7F97"/>
    <w:rsid w:val="009E3323"/>
    <w:rsid w:val="009F0CB7"/>
    <w:rsid w:val="009F7203"/>
    <w:rsid w:val="00A0204C"/>
    <w:rsid w:val="00A0670F"/>
    <w:rsid w:val="00A06D23"/>
    <w:rsid w:val="00A13FAD"/>
    <w:rsid w:val="00A154F6"/>
    <w:rsid w:val="00A204D6"/>
    <w:rsid w:val="00A23684"/>
    <w:rsid w:val="00A25A80"/>
    <w:rsid w:val="00A31003"/>
    <w:rsid w:val="00A32B09"/>
    <w:rsid w:val="00A3581D"/>
    <w:rsid w:val="00A40C52"/>
    <w:rsid w:val="00A473F7"/>
    <w:rsid w:val="00A5217F"/>
    <w:rsid w:val="00A54138"/>
    <w:rsid w:val="00A64AA0"/>
    <w:rsid w:val="00A67045"/>
    <w:rsid w:val="00A729FC"/>
    <w:rsid w:val="00A85360"/>
    <w:rsid w:val="00A86DD5"/>
    <w:rsid w:val="00A87533"/>
    <w:rsid w:val="00A922E6"/>
    <w:rsid w:val="00A97930"/>
    <w:rsid w:val="00A97A74"/>
    <w:rsid w:val="00AA2DFD"/>
    <w:rsid w:val="00AA5FE8"/>
    <w:rsid w:val="00AB1CAC"/>
    <w:rsid w:val="00AB5BCE"/>
    <w:rsid w:val="00AB6640"/>
    <w:rsid w:val="00AB6B43"/>
    <w:rsid w:val="00AC02B9"/>
    <w:rsid w:val="00AC1609"/>
    <w:rsid w:val="00AC543B"/>
    <w:rsid w:val="00AD6013"/>
    <w:rsid w:val="00AD732C"/>
    <w:rsid w:val="00AE6EB3"/>
    <w:rsid w:val="00AF3857"/>
    <w:rsid w:val="00AF4F29"/>
    <w:rsid w:val="00B077C4"/>
    <w:rsid w:val="00B122F5"/>
    <w:rsid w:val="00B15C46"/>
    <w:rsid w:val="00B1715C"/>
    <w:rsid w:val="00B30DFF"/>
    <w:rsid w:val="00B3474B"/>
    <w:rsid w:val="00B5480E"/>
    <w:rsid w:val="00B55535"/>
    <w:rsid w:val="00B55AC2"/>
    <w:rsid w:val="00B568C7"/>
    <w:rsid w:val="00B62EC1"/>
    <w:rsid w:val="00B66728"/>
    <w:rsid w:val="00B7484C"/>
    <w:rsid w:val="00B75450"/>
    <w:rsid w:val="00B87D97"/>
    <w:rsid w:val="00BA4C56"/>
    <w:rsid w:val="00BB09BA"/>
    <w:rsid w:val="00BB121B"/>
    <w:rsid w:val="00BB5F58"/>
    <w:rsid w:val="00BB6CA4"/>
    <w:rsid w:val="00BB73E7"/>
    <w:rsid w:val="00BC0F6D"/>
    <w:rsid w:val="00BC1268"/>
    <w:rsid w:val="00BC1907"/>
    <w:rsid w:val="00BC1C7C"/>
    <w:rsid w:val="00BC5755"/>
    <w:rsid w:val="00BD1ED6"/>
    <w:rsid w:val="00BD77F0"/>
    <w:rsid w:val="00BE1AF5"/>
    <w:rsid w:val="00BE66E7"/>
    <w:rsid w:val="00BF01D5"/>
    <w:rsid w:val="00BF04DA"/>
    <w:rsid w:val="00BF64D2"/>
    <w:rsid w:val="00C02604"/>
    <w:rsid w:val="00C03F70"/>
    <w:rsid w:val="00C04213"/>
    <w:rsid w:val="00C12BB1"/>
    <w:rsid w:val="00C166DE"/>
    <w:rsid w:val="00C167A8"/>
    <w:rsid w:val="00C22372"/>
    <w:rsid w:val="00C25AC1"/>
    <w:rsid w:val="00C31F18"/>
    <w:rsid w:val="00C326DC"/>
    <w:rsid w:val="00C349EF"/>
    <w:rsid w:val="00C35A32"/>
    <w:rsid w:val="00C37A67"/>
    <w:rsid w:val="00C4114F"/>
    <w:rsid w:val="00C522A9"/>
    <w:rsid w:val="00C55229"/>
    <w:rsid w:val="00C61BFC"/>
    <w:rsid w:val="00C70AB9"/>
    <w:rsid w:val="00C70B55"/>
    <w:rsid w:val="00C77C60"/>
    <w:rsid w:val="00C823DE"/>
    <w:rsid w:val="00C82828"/>
    <w:rsid w:val="00C94922"/>
    <w:rsid w:val="00C96194"/>
    <w:rsid w:val="00C976B1"/>
    <w:rsid w:val="00CA09DF"/>
    <w:rsid w:val="00CB08BD"/>
    <w:rsid w:val="00CB160B"/>
    <w:rsid w:val="00CB2FE1"/>
    <w:rsid w:val="00CB3807"/>
    <w:rsid w:val="00CC1EE6"/>
    <w:rsid w:val="00CD399B"/>
    <w:rsid w:val="00CD4AE5"/>
    <w:rsid w:val="00CE14A7"/>
    <w:rsid w:val="00CE4321"/>
    <w:rsid w:val="00CF1B0E"/>
    <w:rsid w:val="00CF1BAC"/>
    <w:rsid w:val="00CF5C3C"/>
    <w:rsid w:val="00CF7FF0"/>
    <w:rsid w:val="00D05496"/>
    <w:rsid w:val="00D1273E"/>
    <w:rsid w:val="00D1374E"/>
    <w:rsid w:val="00D1709B"/>
    <w:rsid w:val="00D17AEC"/>
    <w:rsid w:val="00D20BAE"/>
    <w:rsid w:val="00D21A61"/>
    <w:rsid w:val="00D223A3"/>
    <w:rsid w:val="00D265A5"/>
    <w:rsid w:val="00D26C6F"/>
    <w:rsid w:val="00D31F02"/>
    <w:rsid w:val="00D35FA0"/>
    <w:rsid w:val="00D40CDF"/>
    <w:rsid w:val="00D44905"/>
    <w:rsid w:val="00D64614"/>
    <w:rsid w:val="00D702A5"/>
    <w:rsid w:val="00D734AE"/>
    <w:rsid w:val="00D818AB"/>
    <w:rsid w:val="00D83FC2"/>
    <w:rsid w:val="00D92861"/>
    <w:rsid w:val="00D95E46"/>
    <w:rsid w:val="00D979C5"/>
    <w:rsid w:val="00DA056A"/>
    <w:rsid w:val="00DA3429"/>
    <w:rsid w:val="00DB6FA8"/>
    <w:rsid w:val="00DC7C7D"/>
    <w:rsid w:val="00DD0FBD"/>
    <w:rsid w:val="00DE6B6A"/>
    <w:rsid w:val="00DF254D"/>
    <w:rsid w:val="00DF6D74"/>
    <w:rsid w:val="00DF7A04"/>
    <w:rsid w:val="00E01461"/>
    <w:rsid w:val="00E04874"/>
    <w:rsid w:val="00E062AA"/>
    <w:rsid w:val="00E079F4"/>
    <w:rsid w:val="00E204A7"/>
    <w:rsid w:val="00E32BCC"/>
    <w:rsid w:val="00E33366"/>
    <w:rsid w:val="00E33BE4"/>
    <w:rsid w:val="00E42C09"/>
    <w:rsid w:val="00E443F5"/>
    <w:rsid w:val="00E51B67"/>
    <w:rsid w:val="00E57881"/>
    <w:rsid w:val="00E62777"/>
    <w:rsid w:val="00E651C6"/>
    <w:rsid w:val="00E655B6"/>
    <w:rsid w:val="00E70D46"/>
    <w:rsid w:val="00E72DD4"/>
    <w:rsid w:val="00E7609B"/>
    <w:rsid w:val="00E76241"/>
    <w:rsid w:val="00E77B79"/>
    <w:rsid w:val="00E83853"/>
    <w:rsid w:val="00E85C2B"/>
    <w:rsid w:val="00E9208E"/>
    <w:rsid w:val="00E92FA6"/>
    <w:rsid w:val="00EA0167"/>
    <w:rsid w:val="00EA328E"/>
    <w:rsid w:val="00EA4BE4"/>
    <w:rsid w:val="00EB2844"/>
    <w:rsid w:val="00EC45EC"/>
    <w:rsid w:val="00ED0499"/>
    <w:rsid w:val="00ED3643"/>
    <w:rsid w:val="00ED408F"/>
    <w:rsid w:val="00ED4C8D"/>
    <w:rsid w:val="00ED5D73"/>
    <w:rsid w:val="00F0080D"/>
    <w:rsid w:val="00F07FF6"/>
    <w:rsid w:val="00F1109B"/>
    <w:rsid w:val="00F16BA4"/>
    <w:rsid w:val="00F2342B"/>
    <w:rsid w:val="00F23806"/>
    <w:rsid w:val="00F26C6B"/>
    <w:rsid w:val="00F35367"/>
    <w:rsid w:val="00F40667"/>
    <w:rsid w:val="00F47A64"/>
    <w:rsid w:val="00F5761B"/>
    <w:rsid w:val="00F60721"/>
    <w:rsid w:val="00F66FCC"/>
    <w:rsid w:val="00F74DDB"/>
    <w:rsid w:val="00F75AA3"/>
    <w:rsid w:val="00F76724"/>
    <w:rsid w:val="00F941BD"/>
    <w:rsid w:val="00FA1532"/>
    <w:rsid w:val="00FB0700"/>
    <w:rsid w:val="00FB69AD"/>
    <w:rsid w:val="00FB7132"/>
    <w:rsid w:val="00FC28E3"/>
    <w:rsid w:val="00FC5E16"/>
    <w:rsid w:val="00FC6E96"/>
    <w:rsid w:val="00FC7D1A"/>
    <w:rsid w:val="00FE1154"/>
    <w:rsid w:val="00FE3AF5"/>
    <w:rsid w:val="00FE78A6"/>
    <w:rsid w:val="00FE7CE0"/>
    <w:rsid w:val="00FF0014"/>
    <w:rsid w:val="00FF176C"/>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30042"/>
  <w15:chartTrackingRefBased/>
  <w15:docId w15:val="{25823D3A-025E-41BF-A14C-AF7056A3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C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0C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D15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A056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31F1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CB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F0CB7"/>
    <w:rPr>
      <w:rFonts w:asciiTheme="majorHAnsi" w:eastAsiaTheme="majorEastAsia" w:hAnsiTheme="majorHAnsi" w:cstheme="majorBidi"/>
      <w:color w:val="2E74B5" w:themeColor="accent1" w:themeShade="BF"/>
      <w:sz w:val="26"/>
      <w:szCs w:val="26"/>
    </w:rPr>
  </w:style>
  <w:style w:type="paragraph" w:styleId="FootnoteText">
    <w:name w:val="footnote text"/>
    <w:aliases w:val="Footnote Text DGA,Footnote Text1 Char,Footnote Text Char Ch"/>
    <w:basedOn w:val="Normal"/>
    <w:link w:val="FootnoteTextChar"/>
    <w:uiPriority w:val="99"/>
    <w:unhideWhenUsed/>
    <w:qFormat/>
    <w:rsid w:val="009F0CB7"/>
    <w:pPr>
      <w:spacing w:after="0" w:line="240" w:lineRule="auto"/>
    </w:pPr>
    <w:rPr>
      <w:rFonts w:ascii="Calibri" w:hAnsi="Calibri" w:cs="Times New Roman"/>
      <w:sz w:val="20"/>
      <w:szCs w:val="20"/>
    </w:rPr>
  </w:style>
  <w:style w:type="character" w:customStyle="1" w:styleId="FootnoteTextChar">
    <w:name w:val="Footnote Text Char"/>
    <w:aliases w:val="Footnote Text DGA Char,Footnote Text1 Char Char,Footnote Text Char Ch Char"/>
    <w:basedOn w:val="DefaultParagraphFont"/>
    <w:link w:val="FootnoteText"/>
    <w:uiPriority w:val="99"/>
    <w:rsid w:val="009F0CB7"/>
    <w:rPr>
      <w:rFonts w:ascii="Calibri" w:hAnsi="Calibri" w:cs="Times New Roman"/>
      <w:sz w:val="20"/>
      <w:szCs w:val="20"/>
    </w:rPr>
  </w:style>
  <w:style w:type="character" w:styleId="FootnoteReference">
    <w:name w:val="footnote reference"/>
    <w:basedOn w:val="DefaultParagraphFont"/>
    <w:unhideWhenUsed/>
    <w:rsid w:val="009F0CB7"/>
    <w:rPr>
      <w:vertAlign w:val="superscript"/>
    </w:rPr>
  </w:style>
  <w:style w:type="paragraph" w:styleId="Header">
    <w:name w:val="header"/>
    <w:basedOn w:val="Normal"/>
    <w:link w:val="HeaderChar"/>
    <w:uiPriority w:val="99"/>
    <w:unhideWhenUsed/>
    <w:rsid w:val="00D17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AEC"/>
  </w:style>
  <w:style w:type="paragraph" w:styleId="Footer">
    <w:name w:val="footer"/>
    <w:basedOn w:val="Normal"/>
    <w:link w:val="FooterChar"/>
    <w:uiPriority w:val="99"/>
    <w:unhideWhenUsed/>
    <w:rsid w:val="00D17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AEC"/>
  </w:style>
  <w:style w:type="character" w:customStyle="1" w:styleId="Heading3Char">
    <w:name w:val="Heading 3 Char"/>
    <w:basedOn w:val="DefaultParagraphFont"/>
    <w:link w:val="Heading3"/>
    <w:uiPriority w:val="9"/>
    <w:rsid w:val="002D153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A056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C31F18"/>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092BD1"/>
    <w:rPr>
      <w:sz w:val="16"/>
      <w:szCs w:val="16"/>
    </w:rPr>
  </w:style>
  <w:style w:type="paragraph" w:styleId="CommentText">
    <w:name w:val="annotation text"/>
    <w:basedOn w:val="Normal"/>
    <w:link w:val="CommentTextChar"/>
    <w:uiPriority w:val="99"/>
    <w:unhideWhenUsed/>
    <w:rsid w:val="00092BD1"/>
    <w:pPr>
      <w:spacing w:line="240" w:lineRule="auto"/>
    </w:pPr>
    <w:rPr>
      <w:sz w:val="20"/>
      <w:szCs w:val="20"/>
    </w:rPr>
  </w:style>
  <w:style w:type="character" w:customStyle="1" w:styleId="CommentTextChar">
    <w:name w:val="Comment Text Char"/>
    <w:basedOn w:val="DefaultParagraphFont"/>
    <w:link w:val="CommentText"/>
    <w:uiPriority w:val="99"/>
    <w:rsid w:val="00092BD1"/>
    <w:rPr>
      <w:sz w:val="20"/>
      <w:szCs w:val="20"/>
    </w:rPr>
  </w:style>
  <w:style w:type="paragraph" w:styleId="CommentSubject">
    <w:name w:val="annotation subject"/>
    <w:basedOn w:val="CommentText"/>
    <w:next w:val="CommentText"/>
    <w:link w:val="CommentSubjectChar"/>
    <w:uiPriority w:val="99"/>
    <w:semiHidden/>
    <w:unhideWhenUsed/>
    <w:rsid w:val="00092BD1"/>
    <w:rPr>
      <w:b/>
      <w:bCs/>
    </w:rPr>
  </w:style>
  <w:style w:type="character" w:customStyle="1" w:styleId="CommentSubjectChar">
    <w:name w:val="Comment Subject Char"/>
    <w:basedOn w:val="CommentTextChar"/>
    <w:link w:val="CommentSubject"/>
    <w:uiPriority w:val="99"/>
    <w:semiHidden/>
    <w:rsid w:val="00092BD1"/>
    <w:rPr>
      <w:b/>
      <w:bCs/>
      <w:sz w:val="20"/>
      <w:szCs w:val="20"/>
    </w:rPr>
  </w:style>
  <w:style w:type="paragraph" w:styleId="BalloonText">
    <w:name w:val="Balloon Text"/>
    <w:basedOn w:val="Normal"/>
    <w:link w:val="BalloonTextChar"/>
    <w:uiPriority w:val="99"/>
    <w:semiHidden/>
    <w:unhideWhenUsed/>
    <w:rsid w:val="00092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BD1"/>
    <w:rPr>
      <w:rFonts w:ascii="Segoe UI" w:hAnsi="Segoe UI" w:cs="Segoe UI"/>
      <w:sz w:val="18"/>
      <w:szCs w:val="18"/>
    </w:rPr>
  </w:style>
  <w:style w:type="character" w:styleId="PlaceholderText">
    <w:name w:val="Placeholder Text"/>
    <w:basedOn w:val="DefaultParagraphFont"/>
    <w:uiPriority w:val="99"/>
    <w:semiHidden/>
    <w:rsid w:val="00491AA8"/>
    <w:rPr>
      <w:color w:val="808080"/>
    </w:rPr>
  </w:style>
  <w:style w:type="character" w:styleId="Hyperlink">
    <w:name w:val="Hyperlink"/>
    <w:basedOn w:val="DefaultParagraphFont"/>
    <w:uiPriority w:val="99"/>
    <w:unhideWhenUsed/>
    <w:qFormat/>
    <w:rsid w:val="00491AA8"/>
    <w:rPr>
      <w:color w:val="0563C1" w:themeColor="hyperlink"/>
      <w:u w:val="single"/>
    </w:rPr>
  </w:style>
  <w:style w:type="character" w:styleId="FollowedHyperlink">
    <w:name w:val="FollowedHyperlink"/>
    <w:basedOn w:val="DefaultParagraphFont"/>
    <w:uiPriority w:val="99"/>
    <w:semiHidden/>
    <w:unhideWhenUsed/>
    <w:rsid w:val="0052086B"/>
    <w:rPr>
      <w:color w:val="954F72" w:themeColor="followedHyperlink"/>
      <w:u w:val="single"/>
    </w:rPr>
  </w:style>
  <w:style w:type="table" w:styleId="TableGrid">
    <w:name w:val="Table Grid"/>
    <w:basedOn w:val="TableNormal"/>
    <w:uiPriority w:val="39"/>
    <w:rsid w:val="00470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4C8D"/>
    <w:pPr>
      <w:ind w:left="720"/>
      <w:contextualSpacing/>
    </w:pPr>
  </w:style>
  <w:style w:type="paragraph" w:customStyle="1" w:styleId="Pa02">
    <w:name w:val="Pa0+2"/>
    <w:basedOn w:val="Normal"/>
    <w:next w:val="Normal"/>
    <w:uiPriority w:val="99"/>
    <w:rsid w:val="002D5841"/>
    <w:pPr>
      <w:autoSpaceDE w:val="0"/>
      <w:autoSpaceDN w:val="0"/>
      <w:adjustRightInd w:val="0"/>
      <w:spacing w:after="0" w:line="171" w:lineRule="atLeast"/>
    </w:pPr>
    <w:rPr>
      <w:rFonts w:ascii="Calibri" w:hAnsi="Calibri"/>
      <w:sz w:val="24"/>
      <w:szCs w:val="24"/>
    </w:rPr>
  </w:style>
  <w:style w:type="character" w:customStyle="1" w:styleId="A52">
    <w:name w:val="A5+2"/>
    <w:uiPriority w:val="99"/>
    <w:rsid w:val="002D5841"/>
    <w:rPr>
      <w:rFonts w:cs="Calibri"/>
      <w:color w:val="000000"/>
      <w:sz w:val="18"/>
      <w:szCs w:val="18"/>
    </w:rPr>
  </w:style>
  <w:style w:type="paragraph" w:customStyle="1" w:styleId="Pa52">
    <w:name w:val="Pa5+2"/>
    <w:basedOn w:val="Normal"/>
    <w:next w:val="Normal"/>
    <w:uiPriority w:val="99"/>
    <w:rsid w:val="002D5841"/>
    <w:pPr>
      <w:autoSpaceDE w:val="0"/>
      <w:autoSpaceDN w:val="0"/>
      <w:adjustRightInd w:val="0"/>
      <w:spacing w:after="0" w:line="171" w:lineRule="atLeast"/>
    </w:pPr>
    <w:rPr>
      <w:rFonts w:ascii="Calibri" w:hAnsi="Calibri"/>
      <w:sz w:val="24"/>
      <w:szCs w:val="24"/>
    </w:rPr>
  </w:style>
  <w:style w:type="paragraph" w:customStyle="1" w:styleId="Pa61">
    <w:name w:val="Pa6+1"/>
    <w:basedOn w:val="Normal"/>
    <w:next w:val="Normal"/>
    <w:uiPriority w:val="99"/>
    <w:rsid w:val="002D5841"/>
    <w:pPr>
      <w:autoSpaceDE w:val="0"/>
      <w:autoSpaceDN w:val="0"/>
      <w:adjustRightInd w:val="0"/>
      <w:spacing w:after="0" w:line="171" w:lineRule="atLeast"/>
    </w:pPr>
    <w:rPr>
      <w:rFonts w:ascii="Calibri" w:hAnsi="Calibri"/>
      <w:sz w:val="24"/>
      <w:szCs w:val="24"/>
    </w:rPr>
  </w:style>
  <w:style w:type="paragraph" w:styleId="Revision">
    <w:name w:val="Revision"/>
    <w:hidden/>
    <w:uiPriority w:val="99"/>
    <w:semiHidden/>
    <w:rsid w:val="00990146"/>
    <w:pPr>
      <w:spacing w:after="0" w:line="240" w:lineRule="auto"/>
    </w:pPr>
  </w:style>
  <w:style w:type="paragraph" w:customStyle="1" w:styleId="Default">
    <w:name w:val="Default"/>
    <w:rsid w:val="00380EDF"/>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387C94"/>
  </w:style>
  <w:style w:type="table" w:styleId="PlainTable2">
    <w:name w:val="Plain Table 2"/>
    <w:basedOn w:val="TableNormal"/>
    <w:uiPriority w:val="99"/>
    <w:rsid w:val="00A0204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link w:val="NoSpacingChar"/>
    <w:uiPriority w:val="1"/>
    <w:qFormat/>
    <w:rsid w:val="008D192A"/>
    <w:pPr>
      <w:spacing w:after="0" w:line="240" w:lineRule="auto"/>
    </w:pPr>
    <w:rPr>
      <w:rFonts w:eastAsiaTheme="minorEastAsia"/>
    </w:rPr>
  </w:style>
  <w:style w:type="character" w:customStyle="1" w:styleId="NoSpacingChar">
    <w:name w:val="No Spacing Char"/>
    <w:basedOn w:val="DefaultParagraphFont"/>
    <w:link w:val="NoSpacing"/>
    <w:uiPriority w:val="1"/>
    <w:rsid w:val="008D192A"/>
    <w:rPr>
      <w:rFonts w:eastAsiaTheme="minorEastAsia"/>
    </w:rPr>
  </w:style>
  <w:style w:type="paragraph" w:styleId="TOCHeading">
    <w:name w:val="TOC Heading"/>
    <w:basedOn w:val="Heading1"/>
    <w:next w:val="Normal"/>
    <w:uiPriority w:val="39"/>
    <w:unhideWhenUsed/>
    <w:qFormat/>
    <w:rsid w:val="008D192A"/>
    <w:pPr>
      <w:outlineLvl w:val="9"/>
    </w:pPr>
  </w:style>
  <w:style w:type="paragraph" w:styleId="TOC1">
    <w:name w:val="toc 1"/>
    <w:basedOn w:val="Normal"/>
    <w:next w:val="Normal"/>
    <w:autoRedefine/>
    <w:uiPriority w:val="39"/>
    <w:unhideWhenUsed/>
    <w:rsid w:val="008D192A"/>
    <w:pPr>
      <w:spacing w:after="100"/>
    </w:pPr>
  </w:style>
  <w:style w:type="paragraph" w:styleId="TOC2">
    <w:name w:val="toc 2"/>
    <w:basedOn w:val="Normal"/>
    <w:next w:val="Normal"/>
    <w:autoRedefine/>
    <w:uiPriority w:val="39"/>
    <w:unhideWhenUsed/>
    <w:rsid w:val="008D192A"/>
    <w:pPr>
      <w:spacing w:after="100"/>
      <w:ind w:left="220"/>
    </w:pPr>
  </w:style>
  <w:style w:type="paragraph" w:styleId="TOC3">
    <w:name w:val="toc 3"/>
    <w:basedOn w:val="Normal"/>
    <w:next w:val="Normal"/>
    <w:autoRedefine/>
    <w:uiPriority w:val="39"/>
    <w:unhideWhenUsed/>
    <w:rsid w:val="008D192A"/>
    <w:pPr>
      <w:spacing w:after="100"/>
      <w:ind w:left="440"/>
    </w:pPr>
  </w:style>
  <w:style w:type="paragraph" w:styleId="Caption">
    <w:name w:val="caption"/>
    <w:basedOn w:val="Normal"/>
    <w:next w:val="Normal"/>
    <w:uiPriority w:val="35"/>
    <w:unhideWhenUsed/>
    <w:qFormat/>
    <w:rsid w:val="00320A9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559120">
      <w:bodyDiv w:val="1"/>
      <w:marLeft w:val="0"/>
      <w:marRight w:val="0"/>
      <w:marTop w:val="0"/>
      <w:marBottom w:val="0"/>
      <w:divBdr>
        <w:top w:val="none" w:sz="0" w:space="0" w:color="auto"/>
        <w:left w:val="none" w:sz="0" w:space="0" w:color="auto"/>
        <w:bottom w:val="none" w:sz="0" w:space="0" w:color="auto"/>
        <w:right w:val="none" w:sz="0" w:space="0" w:color="auto"/>
      </w:divBdr>
    </w:div>
    <w:div w:id="127763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2.jpg@01D1FF88.F5B48A60" TargetMode="External"/><Relationship Id="rId18" Type="http://schemas.openxmlformats.org/officeDocument/2006/relationships/hyperlink" Target="http://www.4cleanair.org/sites/default/files/Documents/5_30_2016_NACAA_State_Models_FINAL.pdf" TargetMode="External"/><Relationship Id="rId26" Type="http://schemas.openxmlformats.org/officeDocument/2006/relationships/hyperlink" Target="https://www.epa.gov/energy-efficiency-and-renewable-energy-sips-and-tips/energy-efficiencyrenewable-energy-roadmap" TargetMode="External"/><Relationship Id="rId3" Type="http://schemas.openxmlformats.org/officeDocument/2006/relationships/numbering" Target="numbering.xml"/><Relationship Id="rId21" Type="http://schemas.openxmlformats.org/officeDocument/2006/relationships/hyperlink" Target="https://www.epa.gov/statelocalclimate/avoided-emissions-and-generation-tool-avert"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s://www4.eere.energy.gov/seeaction/system/files/documents/pathways-guide-states-final0415.pdf" TargetMode="External"/><Relationship Id="rId25" Type="http://schemas.openxmlformats.org/officeDocument/2006/relationships/hyperlink" Target="https://www.epa.gov/energy-efficiency-and-renewable-energy-sips-and-tip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energy.gov/eere/slsc/state-and-local-solution-cent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hyperlink" Target="https://www.epa.gov/sites/production/files/2015-08/documents/including_ee_and_re_policies_in_ed_projections_03302015_final_508.pdf"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www.epa.gov/energy/egrid"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4.eere.energy.gov/seeaction/eepathway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4.eere.energy.gov/seeaction/system/files/documents/pathways-guide-states-final0415.pdf" TargetMode="External"/><Relationship Id="rId22" Type="http://schemas.openxmlformats.org/officeDocument/2006/relationships/hyperlink" Target="https://blog.epa.gov/blog/wp-content/uploads/2016/12/EMV-Guidance-12192016.pdf" TargetMode="External"/><Relationship Id="rId27" Type="http://schemas.openxmlformats.org/officeDocument/2006/relationships/hyperlink" Target="https://www.regulations.gov/document?D=EPA-HQ-OAR-2016-0202-003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nergycodes.gov/sites/default/files/documents/Codes_Energy_Savings_State_Primer.pdf" TargetMode="External"/><Relationship Id="rId13" Type="http://schemas.openxmlformats.org/officeDocument/2006/relationships/hyperlink" Target="https://www.epa.gov/sites/production/files/2016-01/documents/ee_and_emv_in_the_cpp_1-14-16_-_final_508.pdf" TargetMode="External"/><Relationship Id="rId18" Type="http://schemas.openxmlformats.org/officeDocument/2006/relationships/hyperlink" Target="https://www.epa.gov/statelocalclimate/avoided-emissions-and-generation-tool-avert" TargetMode="External"/><Relationship Id="rId26" Type="http://schemas.openxmlformats.org/officeDocument/2006/relationships/hyperlink" Target="https://www.epa.gov/sites/production/files/2015-08/documents/flow_chart_v6_aug5.pdf" TargetMode="External"/><Relationship Id="rId3" Type="http://schemas.openxmlformats.org/officeDocument/2006/relationships/hyperlink" Target="http://www.energycodes.gov/building-energy-codes-program-national-benefits-assessment-1992-2040-0" TargetMode="External"/><Relationship Id="rId21" Type="http://schemas.openxmlformats.org/officeDocument/2006/relationships/hyperlink" Target="https://www.c2es.org/us-states-regions/policy-maps/emissions-targets" TargetMode="External"/><Relationship Id="rId34" Type="http://schemas.openxmlformats.org/officeDocument/2006/relationships/hyperlink" Target="https://www.epa.gov/energy/egrid" TargetMode="External"/><Relationship Id="rId7" Type="http://schemas.openxmlformats.org/officeDocument/2006/relationships/hyperlink" Target="http://esl.tamu.edu/terp/" TargetMode="External"/><Relationship Id="rId12" Type="http://schemas.openxmlformats.org/officeDocument/2006/relationships/hyperlink" Target="https://www.epa.gov/cleanpowerplan/fact-sheet-energy-efficiency-clean-power-plan" TargetMode="External"/><Relationship Id="rId17" Type="http://schemas.openxmlformats.org/officeDocument/2006/relationships/hyperlink" Target="https://www.epa.gov/energy/egrid" TargetMode="External"/><Relationship Id="rId25" Type="http://schemas.openxmlformats.org/officeDocument/2006/relationships/hyperlink" Target="https://www.epa.gov/cleanpowerplan/fact-sheet-energy-efficiency-clean-power-plan" TargetMode="External"/><Relationship Id="rId33" Type="http://schemas.openxmlformats.org/officeDocument/2006/relationships/hyperlink" Target="https://www3.epa.gov/otaq/ap42.htm" TargetMode="External"/><Relationship Id="rId2" Type="http://schemas.openxmlformats.org/officeDocument/2006/relationships/hyperlink" Target="http://www.eia.gov/electricity/state/unitedstates/" TargetMode="External"/><Relationship Id="rId16" Type="http://schemas.openxmlformats.org/officeDocument/2006/relationships/hyperlink" Target="https://www.epa.gov/sites/production/files/2016-05/documents/eeremanual_0.pdf" TargetMode="External"/><Relationship Id="rId20" Type="http://schemas.openxmlformats.org/officeDocument/2006/relationships/hyperlink" Target="http://energyefficientcodes.com/energy-codes-make-sense-with-or-without-the-clean-power-plan/" TargetMode="External"/><Relationship Id="rId29" Type="http://schemas.openxmlformats.org/officeDocument/2006/relationships/hyperlink" Target="http://esl.tamu.edu/terp/" TargetMode="External"/><Relationship Id="rId1" Type="http://schemas.openxmlformats.org/officeDocument/2006/relationships/hyperlink" Target="http://emp.lbl.gov/sites/all/files/total-cost-of-saved-energy.pdf" TargetMode="External"/><Relationship Id="rId6" Type="http://schemas.openxmlformats.org/officeDocument/2006/relationships/hyperlink" Target="https://www.tceq.texas.gov/airquality/stationary-rules/nox/eere.html" TargetMode="External"/><Relationship Id="rId11" Type="http://schemas.openxmlformats.org/officeDocument/2006/relationships/hyperlink" Target="https://www.epa.gov/energy-efficiency-and-renewable-energy-sips-and-tips" TargetMode="External"/><Relationship Id="rId24" Type="http://schemas.openxmlformats.org/officeDocument/2006/relationships/hyperlink" Target="https://www.epa.gov/cleanpowerplan/clean-power-plan-existing-power-plants" TargetMode="External"/><Relationship Id="rId32" Type="http://schemas.openxmlformats.org/officeDocument/2006/relationships/hyperlink" Target="https://www4.eere.energy.gov/seeaction/system/files/documents/pathways-guide-states-final0415.pdf" TargetMode="External"/><Relationship Id="rId37" Type="http://schemas.openxmlformats.org/officeDocument/2006/relationships/hyperlink" Target="https://www4.eere.energy.gov/seeaction/system/files/documents/pathways-guide-states-final0415.pdf" TargetMode="External"/><Relationship Id="rId5" Type="http://schemas.openxmlformats.org/officeDocument/2006/relationships/hyperlink" Target="https://www4.eere.energy.gov/seeaction/eepathways" TargetMode="External"/><Relationship Id="rId15" Type="http://schemas.openxmlformats.org/officeDocument/2006/relationships/hyperlink" Target="https://www.google.com/url?sa=t&amp;rct=j&amp;q=&amp;esrc=s&amp;source=web&amp;cd=4&amp;cad=rja&amp;uact=8&amp;ved=0ahUKEwiGrtb_urDPAhWJyT4KHbDFAnQQFggsMAM&amp;url=https%3A%2F%2Fwww3.epa.gov%2Fairnow%2F2014conference%2FCommunications%2FWednesday%2FShatas_final.pptx&amp;usg=AFQjCNHTlSnqs4u9aJn9-uc9pw44scLQbA&amp;sig2=LpXOMA86FdAhIdkvzwdWIA&amp;bvm=bv.134052249,bs.2,d.dmo" TargetMode="External"/><Relationship Id="rId23" Type="http://schemas.openxmlformats.org/officeDocument/2006/relationships/hyperlink" Target="https://www.arb.ca.gov/cc/ab32/ab32.htm" TargetMode="External"/><Relationship Id="rId28" Type="http://schemas.openxmlformats.org/officeDocument/2006/relationships/hyperlink" Target="https://www.tceq.texas.gov/airquality/stationary-rules/nox/eere.html" TargetMode="External"/><Relationship Id="rId36" Type="http://schemas.openxmlformats.org/officeDocument/2006/relationships/hyperlink" Target="https://www4.eere.energy.gov/seeaction/system/files/documents/pathways-guide-states-final0415.pdf" TargetMode="External"/><Relationship Id="rId10" Type="http://schemas.openxmlformats.org/officeDocument/2006/relationships/hyperlink" Target="https://www.epa.gov/sites/production/files/2016-03/documents/summary_paper_nox_allowance_6-6-2006.pdf" TargetMode="External"/><Relationship Id="rId19" Type="http://schemas.openxmlformats.org/officeDocument/2006/relationships/hyperlink" Target="http://aceee.org/research-report/e1601" TargetMode="External"/><Relationship Id="rId31" Type="http://schemas.openxmlformats.org/officeDocument/2006/relationships/hyperlink" Target="https://www4.eere.energy.gov/seeaction/system/files/documents/pathways-guide-states-final0415.pdf" TargetMode="External"/><Relationship Id="rId4" Type="http://schemas.openxmlformats.org/officeDocument/2006/relationships/hyperlink" Target="https://emp.lbl.gov/publications/estimating-customer-electricity-and" TargetMode="External"/><Relationship Id="rId9" Type="http://schemas.openxmlformats.org/officeDocument/2006/relationships/hyperlink" Target="https://www.epa.gov/statelocalclimate/avoided-emissions-and-generation-tool-avert" TargetMode="External"/><Relationship Id="rId14" Type="http://schemas.openxmlformats.org/officeDocument/2006/relationships/hyperlink" Target="https://www.epa.gov/energy-efficiency-and-renewable-energy-sips-and-tips" TargetMode="External"/><Relationship Id="rId22" Type="http://schemas.openxmlformats.org/officeDocument/2006/relationships/hyperlink" Target="https://www.rggi.org/" TargetMode="External"/><Relationship Id="rId27" Type="http://schemas.openxmlformats.org/officeDocument/2006/relationships/hyperlink" Target="https://www4.eere.energy.gov/seeaction/system/files/documents/pathways-guide-states-final0415.pdf" TargetMode="External"/><Relationship Id="rId30" Type="http://schemas.openxmlformats.org/officeDocument/2006/relationships/hyperlink" Target="https://www4.eere.energy.gov/seeaction/system/files/documents/pathways-guide-states-final0415.pdf" TargetMode="External"/><Relationship Id="rId35" Type="http://schemas.openxmlformats.org/officeDocument/2006/relationships/hyperlink" Target="https://www4.eere.energy.gov/seeaction/system/files/documents/pathways-guide-states-final04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Energy efficiency (EE) programs can deliver air pollutant emission avoidance and reduction. Energy Efficiency Pathway Templates provide a format for summarizing EE program features and opportunities that can be shared with state environmental regulators for consideration in air quality planning. These templates can promote dialogue among State Energy Offices, environmental agencies and other pertinent bodies on potential roles for EE as air pollution management approaches. This template is focused on state or public-sector building energy standards.</Abstract>
  <CompanyAddress/>
  <CompanyPhone/>
  <CompanyFax/>
  <CompanyEmail>February 2017</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941087-BFDE-4545-89C8-5414D597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7474</Words>
  <Characters>42608</Characters>
  <Application>Microsoft Office Word</Application>
  <DocSecurity>0</DocSecurity>
  <Lines>355</Lines>
  <Paragraphs>99</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Energy Efficiency Pathway Template:</vt:lpstr>
      <vt:lpstr>Introduction</vt:lpstr>
      <vt:lpstr>    Energy Efficiency Benefits</vt:lpstr>
      <vt:lpstr>        Status of Energy Efficiency for Air Quality Compliance</vt:lpstr>
      <vt:lpstr>        Options for Quantification and Rigor</vt:lpstr>
      <vt:lpstr>        Energy Efficiency for Supporting Greenhouse Gas Goals</vt:lpstr>
      <vt:lpstr>    Template Purpose and Use</vt:lpstr>
      <vt:lpstr>    Next Steps: State Building Performance Lead-by-Example </vt:lpstr>
      <vt:lpstr>Energy Efficiency Pathway: State Building Performance Lead-by-Example</vt:lpstr>
      <vt:lpstr>    Summary: State Building Energy Standard</vt:lpstr>
      <vt:lpstr>        </vt:lpstr>
      <vt:lpstr>    Summary of Findings</vt:lpstr>
      <vt:lpstr>    State Building Performance Lead-by-Example Pathway Description</vt:lpstr>
      <vt:lpstr>    Section 1: State Lead-by-Example Standard and Implementation (Feasibility and Ap</vt:lpstr>
      <vt:lpstr>        Section 1 State Worksheet: Building Performance Standard</vt:lpstr>
      <vt:lpstr>        Section 1 State Worksheet: Building Performance Standard – Follow Up Items</vt:lpstr>
      <vt:lpstr>    Section 2: Energy Savings and Emissions Reductions (Impact)</vt:lpstr>
      <vt:lpstr>        </vt:lpstr>
      <vt:lpstr>        </vt:lpstr>
      <vt:lpstr>        Section 2 State worksheet: Energy Savings and Emissions Reductions </vt:lpstr>
      <vt:lpstr>        </vt:lpstr>
      <vt:lpstr>        </vt:lpstr>
      <vt:lpstr>        </vt:lpstr>
      <vt:lpstr>        Section 2 State Worksheet: Energy Savings and Emissions Reductions Estimates – F</vt:lpstr>
      <vt:lpstr>    Section 3: Approach to Energy Savings and Emissions Reductions Documentation (Re</vt:lpstr>
      <vt:lpstr>        Section 3 State Worksheet: Approach to Estimation and EM&amp;V </vt:lpstr>
      <vt:lpstr>        Section 3 State Worksheet: Approach to Estimation and EM&amp;V – Follow Up Items</vt:lpstr>
      <vt:lpstr>    Section 4: Policy Implementation (Responsibility)</vt:lpstr>
      <vt:lpstr>        Section 4 State Worksheet: Implementation </vt:lpstr>
      <vt:lpstr>        Section 4 State Worksheet: Implementation -- Follow Up Items</vt:lpstr>
      <vt:lpstr>        </vt:lpstr>
      <vt:lpstr>        </vt:lpstr>
      <vt:lpstr>    Section 5: Costs and Funding Mechanisms</vt:lpstr>
      <vt:lpstr>        Section 5 State Worksheet: Costs and Funding Mechanisms</vt:lpstr>
      <vt:lpstr>        Section 5 State Worksheet: Cost and Funding -- Follow Up Items</vt:lpstr>
      <vt:lpstr>    Next Steps: State Building Energy Performance Standard</vt:lpstr>
      <vt:lpstr>    Appendix: State Building Energy Performance Standard</vt:lpstr>
      <vt:lpstr>        Helpful Resources</vt:lpstr>
    </vt:vector>
  </TitlesOfParts>
  <Company/>
  <LinksUpToDate>false</LinksUpToDate>
  <CharactersWithSpaces>49983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Efficiency Pathway Template:</dc:title>
  <dc:subject>State Building Energy Performance Standards</dc:subject>
  <dc:creator>National Association of State Energy Officials</dc:creator>
  <cp:keywords/>
  <dc:description/>
  <cp:lastModifiedBy>Rodney Sobin</cp:lastModifiedBy>
  <cp:revision>3</cp:revision>
  <cp:lastPrinted>2017-02-15T16:28:00Z</cp:lastPrinted>
  <dcterms:created xsi:type="dcterms:W3CDTF">2017-06-19T14:15:00Z</dcterms:created>
  <dcterms:modified xsi:type="dcterms:W3CDTF">2017-06-19T14:18:00Z</dcterms:modified>
</cp:coreProperties>
</file>